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alseValue" gradientshapeok="true"/>
            <o:lock v:ext="edit" aspectratio="true"/>
          </v:shapetype>
        </w:pic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Затверджено</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529"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Сквирської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529"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VІІІ скликання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529"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w:t>
      </w:r>
      <w:r w:rsidDel="00000000" w:rsidR="00000000" w:rsidRPr="00000000">
        <w:rPr>
          <w:sz w:val="28"/>
          <w:szCs w:val="28"/>
          <w:rtl w:val="0"/>
        </w:rPr>
        <w:t xml:space="preserve">22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.02. 2022 №</w:t>
      </w:r>
      <w:r w:rsidDel="00000000" w:rsidR="00000000" w:rsidRPr="00000000">
        <w:rPr>
          <w:sz w:val="28"/>
          <w:szCs w:val="28"/>
          <w:rtl w:val="0"/>
        </w:rPr>
        <w:t xml:space="preserve">01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-19-VІІІ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З В І Т</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про виконання бюджету Сквирської</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міської територіальної громади</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219"/>
        </w:tabs>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за 2021 рік</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 Сквира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2022 рік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 звіту про виконання бюджету Сквирської міської територіальної громади за 2021 рік</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виконання </w:t>
      </w:r>
      <w:r w:rsidDel="00000000" w:rsidR="00000000" w:rsidRPr="00000000">
        <w:rPr>
          <w:sz w:val="28"/>
          <w:szCs w:val="28"/>
          <w:rtl w:val="0"/>
        </w:rPr>
        <w:t xml:space="preserve">статті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28 Бюджетного кодексу України фінансове управління Сквирської міської ради надає інформацію для публічного обговорення звіту про виконання бюджету Сквирської міської територіальної громади за 2021 рік.</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Доходи</w:t>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загального фонду бюджету Сквирської міської територіальної громади за 2021 рік фактично надійшло 318 594 595,01 гривень, що становить 102,7% до уточнених планових призначень.  </w:t>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загального фонду бюджету Сквирської міської територіальної громади за 2021</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рік (без урахування трансфертів) фактично надійшло 193 817 439,06  гривень, що становить 105,0% виконання до уточненого планового показника доходів</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184 547 365,00 гривень. Порівняно до надходжень </w:t>
      </w: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202</w:t>
      </w:r>
      <w:r w:rsidDel="00000000" w:rsidR="00000000" w:rsidRPr="00000000">
        <w:rPr>
          <w:rtl w:val="0"/>
        </w:rPr>
        <w:t xml:space="preserve">0</w:t>
      </w: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року (за мінусом надходжень  Великополовецької сільської ради) надходження за 2021 рік збільшились на 19 398 139,06 гривень. Темп росту фактичних надходжень за 2021 рік до надходжень  2020 року становить 111,1%.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структурі надходжень  доходів загального фонду найбільшу питому вагу займає податок на доходи фізичних осіб – 62,8%, плата за землю – 9,7%, єдиний податок – 19,6%. Інші види надходжень займають незначне місце і становлять загалом 7,9%.</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Структура фактичних надходжень (без урахування міжбюджетних трансфертів) до  бюджету Сквирської міської територіальної громади за  2021 рік</w:t>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 грн)</w:t>
      </w:r>
      <w:r w:rsidDel="00000000" w:rsidR="00000000" w:rsidRPr="00000000">
        <w:rPr>
          <w:rtl w:val="0"/>
        </w:rPr>
      </w:r>
    </w:p>
    <w:tbl>
      <w:tblPr>
        <w:tblStyle w:val="Table1"/>
        <w:tblW w:w="9750.0" w:type="dxa"/>
        <w:jc w:val="left"/>
        <w:tblInd w:w="0.0" w:type="dxa"/>
        <w:tblLayout w:type="fixed"/>
        <w:tblLook w:val="0000"/>
      </w:tblPr>
      <w:tblGrid>
        <w:gridCol w:w="1668"/>
        <w:gridCol w:w="1843"/>
        <w:gridCol w:w="1986"/>
        <w:gridCol w:w="1308"/>
        <w:gridCol w:w="1811"/>
        <w:gridCol w:w="1134"/>
        <w:tblGridChange w:id="0">
          <w:tblGrid>
            <w:gridCol w:w="1668"/>
            <w:gridCol w:w="1843"/>
            <w:gridCol w:w="1986"/>
            <w:gridCol w:w="1308"/>
            <w:gridCol w:w="1811"/>
            <w:gridCol w:w="1134"/>
          </w:tblGrid>
        </w:tblGridChange>
      </w:tblGrid>
      <w:tr>
        <w:trPr>
          <w:cantSplit w:val="0"/>
          <w:trHeight w:val="2244" w:hRule="atLeast"/>
          <w:tblHeader w:val="0"/>
        </w:trPr>
        <w:tc>
          <w:tcPr>
            <w:tcBorders>
              <w:top w:color="000000" w:space="0" w:sz="8" w:val="single"/>
              <w:left w:color="000000" w:space="0" w:sz="8" w:val="single"/>
              <w:bottom w:color="000000" w:space="0" w:sz="0" w:val="nil"/>
              <w:right w:color="000000" w:space="0" w:sz="4" w:val="single"/>
            </w:tcBorders>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r w:rsidDel="00000000" w:rsidR="00000000" w:rsidRPr="00000000">
              <w:rPr>
                <w:rtl w:val="0"/>
              </w:rPr>
            </w:r>
          </w:p>
        </w:tc>
        <w:tc>
          <w:tcPr>
            <w:tcBorders>
              <w:top w:color="000000" w:space="0" w:sz="8" w:val="single"/>
              <w:left w:color="000000" w:space="0" w:sz="0" w:val="nil"/>
              <w:bottom w:color="000000" w:space="0" w:sz="0" w:val="nil"/>
              <w:right w:color="000000" w:space="0" w:sz="8" w:val="single"/>
            </w:tcBorders>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План на  2021  рік</w:t>
            </w:r>
            <w:r w:rsidDel="00000000" w:rsidR="00000000" w:rsidRPr="00000000">
              <w:rPr>
                <w:rtl w:val="0"/>
              </w:rPr>
            </w:r>
          </w:p>
        </w:tc>
        <w:tc>
          <w:tcPr>
            <w:tcBorders>
              <w:top w:color="000000" w:space="0" w:sz="8" w:val="single"/>
              <w:left w:color="000000" w:space="0" w:sz="0" w:val="nil"/>
              <w:bottom w:color="000000" w:space="0" w:sz="0" w:val="nil"/>
              <w:right w:color="000000" w:space="0" w:sz="8" w:val="single"/>
            </w:tcBorders>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Факт надходження  2021р</w:t>
            </w:r>
            <w:r w:rsidDel="00000000" w:rsidR="00000000" w:rsidRPr="00000000">
              <w:rPr>
                <w:rtl w:val="0"/>
              </w:rPr>
            </w:r>
          </w:p>
        </w:tc>
        <w:tc>
          <w:tcPr>
            <w:tcBorders>
              <w:top w:color="000000" w:space="0" w:sz="8" w:val="single"/>
              <w:left w:color="000000" w:space="0" w:sz="0" w:val="nil"/>
              <w:bottom w:color="000000" w:space="0" w:sz="0" w:val="nil"/>
              <w:right w:color="000000" w:space="0" w:sz="8" w:val="single"/>
            </w:tcBorders>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виконання до  плану на 2021 рік</w:t>
            </w:r>
            <w:r w:rsidDel="00000000" w:rsidR="00000000" w:rsidRPr="00000000">
              <w:rPr>
                <w:rtl w:val="0"/>
              </w:rPr>
            </w:r>
          </w:p>
        </w:tc>
        <w:tc>
          <w:tcPr>
            <w:tcBorders>
              <w:top w:color="000000" w:space="0" w:sz="8" w:val="single"/>
              <w:left w:color="000000" w:space="0" w:sz="0" w:val="nil"/>
              <w:bottom w:color="000000" w:space="0" w:sz="0" w:val="nil"/>
              <w:right w:color="000000" w:space="0" w:sz="8" w:val="single"/>
            </w:tcBorders>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Фактичні надходження за мінусом Великоволовецької с/р за 2020 рік</w:t>
            </w:r>
            <w:r w:rsidDel="00000000" w:rsidR="00000000" w:rsidRPr="00000000">
              <w:rPr>
                <w:rtl w:val="0"/>
              </w:rPr>
            </w:r>
          </w:p>
        </w:tc>
        <w:tc>
          <w:tcPr>
            <w:tcBorders>
              <w:top w:color="000000" w:space="0" w:sz="8" w:val="single"/>
              <w:left w:color="000000" w:space="0" w:sz="0" w:val="nil"/>
              <w:bottom w:color="000000" w:space="0" w:sz="0" w:val="nil"/>
              <w:right w:color="000000" w:space="0" w:sz="8" w:val="single"/>
            </w:tcBorders>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Темп росту факт надх 2021 року до факт надх 2020 року</w:t>
            </w:r>
            <w:r w:rsidDel="00000000" w:rsidR="00000000" w:rsidRPr="00000000">
              <w:rPr>
                <w:rtl w:val="0"/>
              </w:rPr>
            </w:r>
          </w:p>
        </w:tc>
      </w:tr>
      <w:tr>
        <w:trPr>
          <w:cantSplit w:val="0"/>
          <w:trHeight w:val="576"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Податок з доходів фізичних осіб</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115 377 965,00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121 623 348,30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105,4%</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107 269 600,00   </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113,4%</w:t>
            </w:r>
          </w:p>
        </w:tc>
      </w:tr>
      <w:tr>
        <w:trPr>
          <w:cantSplit w:val="0"/>
          <w:trHeight w:val="288"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Плата за землю</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18 212 600,00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18 865 379,81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103,6%</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16 957 300,00   </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111,3%</w:t>
            </w:r>
          </w:p>
        </w:tc>
      </w:tr>
      <w:tr>
        <w:trPr>
          <w:cantSplit w:val="0"/>
          <w:trHeight w:val="288"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Єдиний податок</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36 610 200,00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37 915 126,26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103,6%</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36 761 300,00   </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103,1%</w:t>
            </w:r>
          </w:p>
        </w:tc>
      </w:tr>
      <w:tr>
        <w:trPr>
          <w:cantSplit w:val="0"/>
          <w:trHeight w:val="288"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Акцизний  податок</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7 523 000,00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8 233 415,76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109,4%</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7 276 400,00   </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113,2%</w:t>
            </w:r>
          </w:p>
        </w:tc>
      </w:tr>
      <w:tr>
        <w:trPr>
          <w:cantSplit w:val="0"/>
          <w:trHeight w:val="624"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Податок на нерухоме майно</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3 013 600,00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3 133 421,16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104,0%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1 321 700,00   </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237,1%</w:t>
            </w:r>
          </w:p>
        </w:tc>
      </w:tr>
      <w:tr>
        <w:trPr>
          <w:cantSplit w:val="0"/>
          <w:trHeight w:val="888"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Плата за надання адміністративних послуг</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1 699 000,00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1 783 562,93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105,0%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1 528 700,00   </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116,7%</w:t>
            </w:r>
          </w:p>
        </w:tc>
      </w:tr>
      <w:tr>
        <w:trPr>
          <w:cantSplit w:val="0"/>
          <w:trHeight w:val="576"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Інші податки і збори</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6 823 600,00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7 180 168,93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105,2%</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3 304 300,00   </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217,3%</w:t>
            </w:r>
          </w:p>
        </w:tc>
      </w:tr>
      <w:tr>
        <w:trPr>
          <w:cantSplit w:val="0"/>
          <w:trHeight w:val="588" w:hRule="atLeast"/>
          <w:tblHeader w:val="0"/>
        </w:trPr>
        <w:tc>
          <w:tcPr>
            <w:tcBorders>
              <w:top w:color="000000" w:space="0" w:sz="0" w:val="nil"/>
              <w:left w:color="000000" w:space="0" w:sz="8" w:val="single"/>
              <w:bottom w:color="000000" w:space="0" w:sz="8" w:val="single"/>
              <w:right w:color="000000" w:space="0" w:sz="4" w:val="single"/>
            </w:tcBorders>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Всього доходів (без трансфертів)</w:t>
            </w: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184 547 365,00   </w:t>
            </w: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193 817 439,06   </w:t>
            </w: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105,0%</w:t>
            </w: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174 419 300,00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111,1%</w:t>
            </w:r>
            <w:r w:rsidDel="00000000" w:rsidR="00000000" w:rsidRPr="00000000">
              <w:rPr>
                <w:rtl w:val="0"/>
              </w:rPr>
            </w:r>
          </w:p>
        </w:tc>
      </w:tr>
    </w:tbl>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Головним джерелом  надходжень до загального фонду є податок з доходів фізичних осіб. Фактичні надходження по цьому податку за 2021 рік складають 121 623 348,30 гривень, що становить 105,4% до  плану на 2021 рік. Порівняно з  надходженнями </w:t>
      </w: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202</w:t>
      </w:r>
      <w:r w:rsidDel="00000000" w:rsidR="00000000" w:rsidRPr="00000000">
        <w:rPr>
          <w:rtl w:val="0"/>
        </w:rPr>
        <w:t xml:space="preserve">0</w:t>
      </w: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року  сума надходжень по податку з доходів фізичних осіб збільшилась на 14 353 748,30 гривень. Темп росту фактичних надходжень цього податку за 2021 рік до надходжень 2020 року становить 113,4%.  </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структурі надходжень податку із доходів фізичних осіб найбільшу питому вагу займає податок з доходів фізичних осіб, що сплачується із заробітної плати – 74,6%. Виконання планових показників за 2021 рік по цьому виду податку становить 102,7%. Порівняно з  надходженнями 2020 року   сума надходжень по цьому виду податку  збільшилась на</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10 724 609,58 грн.</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Порівняльна таблиця надходжень ПДФО із заробітної плати  по найбільших платниках за  2021 рік та відповідних надходжень за 2020 рік</w:t>
      </w: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(60%)</w:t>
      </w: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 грн.)</w:t>
      </w:r>
      <w:r w:rsidDel="00000000" w:rsidR="00000000" w:rsidRPr="00000000">
        <w:rPr>
          <w:rtl w:val="0"/>
        </w:rPr>
      </w:r>
    </w:p>
    <w:tbl>
      <w:tblPr>
        <w:tblStyle w:val="Table2"/>
        <w:tblW w:w="9356.0" w:type="dxa"/>
        <w:jc w:val="left"/>
        <w:tblInd w:w="108.0" w:type="pct"/>
        <w:tblLayout w:type="fixed"/>
        <w:tblLook w:val="0000"/>
      </w:tblPr>
      <w:tblGrid>
        <w:gridCol w:w="493"/>
        <w:gridCol w:w="3335"/>
        <w:gridCol w:w="1842"/>
        <w:gridCol w:w="1843"/>
        <w:gridCol w:w="1843"/>
        <w:tblGridChange w:id="0">
          <w:tblGrid>
            <w:gridCol w:w="493"/>
            <w:gridCol w:w="3335"/>
            <w:gridCol w:w="1842"/>
            <w:gridCol w:w="1843"/>
            <w:gridCol w:w="1843"/>
          </w:tblGrid>
        </w:tblGridChange>
      </w:tblGrid>
      <w:tr>
        <w:trPr>
          <w:cantSplit w:val="0"/>
          <w:trHeight w:val="936" w:hRule="atLeast"/>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пп</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Надх 2020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Надх 2021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освіти Сквирської МР</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11 960 800,00</w:t>
            </w:r>
          </w:p>
        </w:tc>
        <w:tc>
          <w:tcPr>
            <w:tcBorders>
              <w:top w:color="000000" w:space="0" w:sz="0" w:val="nil"/>
              <w:left w:color="000000" w:space="0" w:sz="0" w:val="nil"/>
              <w:bottom w:color="000000" w:space="0" w:sz="4" w:val="single"/>
              <w:right w:color="000000" w:space="0" w:sz="8" w:val="single"/>
            </w:tcBorders>
            <w:shd w:fill="ffffff" w:val="clear"/>
            <w:vAlign w:val="center"/>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13 927 383,44</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1 966 583,44</w:t>
            </w:r>
          </w:p>
        </w:tc>
      </w:tr>
      <w:tr>
        <w:trPr>
          <w:cantSplit w:val="0"/>
          <w:trHeight w:val="36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фірма Грона</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8 100 400,00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10 421 306,18</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2 320 906,18</w:t>
            </w:r>
          </w:p>
        </w:tc>
      </w:tr>
      <w:tr>
        <w:trPr>
          <w:cantSplit w:val="0"/>
          <w:trHeight w:val="36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Сквирський КХП</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6 151 300,00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6 758 936,56</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607 636,56</w:t>
            </w:r>
          </w:p>
        </w:tc>
      </w:tr>
      <w:tr>
        <w:trPr>
          <w:cantSplit w:val="0"/>
          <w:trHeight w:val="31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Охорона здоров'я (КНП СМР СКВИРСЬКА ЦМЛ; КНП СМР СКВИРСЬКИЙ МЦПМСД)</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4 159 600,00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5 328 271,78</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1 168 671,78</w:t>
            </w:r>
          </w:p>
        </w:tc>
      </w:tr>
      <w:tr>
        <w:trPr>
          <w:cantSplit w:val="0"/>
          <w:trHeight w:val="45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Шамраївський цукор</w:t>
            </w:r>
          </w:p>
        </w:tc>
        <w:tc>
          <w:tcPr>
            <w:tcBorders>
              <w:top w:color="000000" w:space="0" w:sz="0" w:val="nil"/>
              <w:left w:color="000000" w:space="0" w:sz="4" w:val="single"/>
              <w:bottom w:color="000000" w:space="0" w:sz="0" w:val="nil"/>
              <w:right w:color="000000" w:space="0" w:sz="4" w:val="single"/>
            </w:tcBorders>
            <w:vAlign w:val="center"/>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3 073 500,00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4 335 799,50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1 262 299,50</w:t>
            </w:r>
          </w:p>
        </w:tc>
      </w:tr>
      <w:tr>
        <w:trPr>
          <w:cantSplit w:val="0"/>
          <w:trHeight w:val="36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ПП АФ Розволожжя</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2 483 200,00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2 856 573,60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373 373,60</w:t>
            </w:r>
          </w:p>
        </w:tc>
      </w:tr>
      <w:tr>
        <w:trPr>
          <w:cantSplit w:val="0"/>
          <w:trHeight w:val="31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Сквирська мiська рада</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717 630,35</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2 624 989,30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1 907 358,95</w:t>
            </w:r>
          </w:p>
        </w:tc>
      </w:tr>
      <w:tr>
        <w:trPr>
          <w:cantSplit w:val="0"/>
          <w:trHeight w:val="40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Сквирський ПНІ </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1 891 418,05</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2 164 571,90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273 153,85</w:t>
            </w:r>
          </w:p>
        </w:tc>
      </w:tr>
      <w:tr>
        <w:trPr>
          <w:cantSplit w:val="0"/>
          <w:trHeight w:val="456"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ТДВ Шамраївський цукровий завод</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1 825 800,00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1 672 058,99</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-153 741,01</w:t>
            </w:r>
          </w:p>
        </w:tc>
      </w:tr>
      <w:tr>
        <w:trPr>
          <w:cantSplit w:val="0"/>
          <w:trHeight w:val="456"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ПрАТ "ДТЕК Київські регіональні мережі"</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1014845,52</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1 465 361,53</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450 516,01</w:t>
            </w:r>
          </w:p>
        </w:tc>
      </w:tr>
      <w:tr>
        <w:trPr>
          <w:cantSplit w:val="0"/>
          <w:trHeight w:val="456"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ДНЗ "Сквирське ВПУ"</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1 069 078,15</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1 393 852,04</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324 773,89</w:t>
            </w:r>
          </w:p>
        </w:tc>
      </w:tr>
      <w:tr>
        <w:trPr>
          <w:cantSplit w:val="0"/>
          <w:trHeight w:val="456"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культури МС</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1 163 689,64</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1 313 084,25</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149 394,61</w:t>
            </w:r>
          </w:p>
        </w:tc>
      </w:tr>
      <w:tr>
        <w:trPr>
          <w:cantSplit w:val="0"/>
          <w:trHeight w:val="456"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"Сквиратекс"</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1 427 593,42</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1 262 988,23</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-164 605,19</w:t>
            </w:r>
          </w:p>
        </w:tc>
      </w:tr>
      <w:tr>
        <w:trPr>
          <w:cantSplit w:val="0"/>
          <w:trHeight w:val="456"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АФ Колос </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1 315 300,00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1 119 429,83</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-195 870,17</w:t>
            </w:r>
          </w:p>
        </w:tc>
      </w:tr>
      <w:tr>
        <w:trPr>
          <w:cantSplit w:val="0"/>
          <w:trHeight w:val="456"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ВСЬОГО</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46 354 155,13</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56 644 607,13</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10 290 452,00</w:t>
            </w:r>
            <w:r w:rsidDel="00000000" w:rsidR="00000000" w:rsidRPr="00000000">
              <w:rPr>
                <w:rtl w:val="0"/>
              </w:rPr>
            </w:r>
          </w:p>
        </w:tc>
      </w:tr>
    </w:tbl>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 податку з доходів фізичних осіб, що сплачується податковими агентами, із доходів платника податку інших ніж заробітна плата (за мінусом Великополовецької сільської ради) спостерігається збільшення надходжень за   2021 рік порівняно з надходженнями 2020 року на 3 935 367,35 гривень. Найбільші платники по виплаті ПДФО </w:t>
      </w:r>
      <w:r w:rsidDel="00000000" w:rsidR="00000000" w:rsidRPr="00000000">
        <w:rPr>
          <w:sz w:val="28"/>
          <w:szCs w:val="28"/>
          <w:rtl w:val="0"/>
        </w:rPr>
        <w:t xml:space="preserve">зі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сплати за земельні паї стали:</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ТДВ «Шамраївський цукровий завод» - сплата  до місцевого бюджету за 2021 рік на рівні 2020 року і  складає 5 615 760,0 гривень; </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ПП «Розволожжя» - сплата  до місцевого бюджету за 2021 рік складає 2 123 040,0 гривень, що більше у порівнянні до надходжень 2020 року на 325 170,0 гривень; </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ПП Новагрос -  сплата  до місцевого бюджету за 2021 рік складає 1 671 774,47 гривень, з них 1 161 403,85 гривень ПДФО із земельних паїв та  510 370,62 гривень із дивідендів; </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СГ ПП імені Гагаріна -  сплата податку на доходи фізичних осіб із земельних паїв  до місцевого бюджету за 2021 рік складає 1 017 300,0 гривень, що менше  у порівнянні до надходжень  2020 року на 170 940,00 гривень;</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ПП АС Малолисовецька -  сплата  до місцевого бюджету за  2021 рік складає 1 117 020,0 гривень, що більше  сплати у 2020 році на 372 180,0 гривень;</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ТОВ АФ Колос – сплата до місцевого бюджету за 2021 рік складає 1 069 200,0 гривень, що більше у порівнянні з надходженнями 2020 року на 686 820,0 гривень;</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ПСП Україна  - сплата до місцевого бюджету за 2021</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рік складає 861 420,0  гривень</w:t>
      </w:r>
      <w:r w:rsidDel="00000000" w:rsidR="00000000" w:rsidRPr="00000000">
        <w:rPr>
          <w:sz w:val="28"/>
          <w:szCs w:val="28"/>
          <w:rtl w:val="0"/>
        </w:rPr>
        <w:t xml:space="preserve">.</w:t>
      </w:r>
      <w:r w:rsidDel="00000000" w:rsidR="00000000" w:rsidRPr="00000000">
        <w:rPr>
          <w:rtl w:val="0"/>
        </w:rPr>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Фактичні надходження по платі за землю за 2021 рік склали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18 865 379,81</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гривень, що становить 103,6% до планових показників  та на 1 908 079,81  гривень більше фактичних надходжень 2020 року. Темп росту фактичних надходжень за 2021 рік до надходжень 2020 року становить 111,3%. </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Плата за землю складається із земельного податку з юридичних осіб – питома вага у структурі плати за землю – 18,3%; орендна плата з юридичних осіб - 62,0%; земельний податок з фізичних осіб – 10,2%; орендна плата з фізичних осіб – 9,5%.</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структурі надходжень плати за землю найбільшу питому вагу займає орендна плата з юридичних осіб. Фактичні надходження цього податку за  2021 рік становлять 11 687 317,19 гривень. Виконання планових призначень на рік складає 109,0%. Порівняно з  надходженнями 2020 року сума надходжень по орендній платі з юридичних осіб збільшилась  на 1 848 923,09 гривень. </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Згідно інформації ГУ ДПС у Київській області,  отриманої через ІТС «Електронний кабінет» звітності в розрізі джерел надходжень надміру сплачена сума по орендній платі з юридичних  осіб станом на 01.01.2022 року складає 837 637,50 гривень.</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Порівняльна таблиця надходжень орендної плати за землю  по найбільших платниках у 2021 році та відповідних надходжень за 2020 рік</w:t>
      </w:r>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 грн.)</w:t>
      </w:r>
      <w:r w:rsidDel="00000000" w:rsidR="00000000" w:rsidRPr="00000000">
        <w:rPr>
          <w:rtl w:val="0"/>
        </w:rPr>
      </w:r>
    </w:p>
    <w:tbl>
      <w:tblPr>
        <w:tblStyle w:val="Table3"/>
        <w:tblW w:w="9368.0" w:type="dxa"/>
        <w:jc w:val="left"/>
        <w:tblInd w:w="95.99999999999999" w:type="dxa"/>
        <w:tblLayout w:type="fixed"/>
        <w:tblLook w:val="0000"/>
      </w:tblPr>
      <w:tblGrid>
        <w:gridCol w:w="620"/>
        <w:gridCol w:w="3361"/>
        <w:gridCol w:w="1843"/>
        <w:gridCol w:w="1843"/>
        <w:gridCol w:w="1701"/>
        <w:tblGridChange w:id="0">
          <w:tblGrid>
            <w:gridCol w:w="620"/>
            <w:gridCol w:w="3361"/>
            <w:gridCol w:w="1843"/>
            <w:gridCol w:w="1843"/>
            <w:gridCol w:w="1701"/>
          </w:tblGrid>
        </w:tblGridChange>
      </w:tblGrid>
      <w:tr>
        <w:trPr>
          <w:cantSplit w:val="0"/>
          <w:trHeight w:val="624"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пп</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Надходження  2020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Надходження  2021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tc>
      </w:tr>
      <w:tr>
        <w:trPr>
          <w:cantSplit w:val="0"/>
          <w:trHeight w:val="612"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Агрохолдінг Сквира</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1 757 540,00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2 757 786,78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1 000 246,78   </w:t>
            </w:r>
          </w:p>
        </w:tc>
      </w:tr>
      <w:tr>
        <w:trPr>
          <w:cantSplit w:val="0"/>
          <w:trHeight w:val="456"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Сквирський КХП</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1 253 615,00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1 366 621,00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113 006,00   </w:t>
            </w:r>
          </w:p>
        </w:tc>
      </w:tr>
      <w:tr>
        <w:trPr>
          <w:cantSplit w:val="0"/>
          <w:trHeight w:val="660"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Шамраївський цукор</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1 198 187,40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1 198 187,35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0,05   </w:t>
            </w:r>
          </w:p>
        </w:tc>
      </w:tr>
      <w:tr>
        <w:trPr>
          <w:cantSplit w:val="0"/>
          <w:trHeight w:val="420"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СГ ПП ім. Гагаріна</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404 428,89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758 713,50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354 284,61   </w:t>
            </w:r>
          </w:p>
        </w:tc>
      </w:tr>
      <w:tr>
        <w:trPr>
          <w:cantSplit w:val="0"/>
          <w:trHeight w:val="720"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ТДВ  Шамраївський цукровий завод</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311 943,30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436 104,80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124 161,50   </w:t>
            </w:r>
          </w:p>
        </w:tc>
      </w:tr>
      <w:tr>
        <w:trPr>
          <w:cantSplit w:val="0"/>
          <w:trHeight w:val="408"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Сервіс-Агро</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219 970,71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387 257,05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167 286,34   </w:t>
            </w:r>
          </w:p>
        </w:tc>
      </w:tr>
      <w:tr>
        <w:trPr>
          <w:cantSplit w:val="0"/>
          <w:trHeight w:val="408"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Шамраївське</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399 418,02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337 305,87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62 112,15   </w:t>
            </w:r>
          </w:p>
        </w:tc>
      </w:tr>
      <w:tr>
        <w:trPr>
          <w:cantSplit w:val="0"/>
          <w:trHeight w:val="348"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АФ Колос</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270 893,44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272 628,96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1 735,52   </w:t>
            </w:r>
          </w:p>
        </w:tc>
      </w:tr>
      <w:tr>
        <w:trPr>
          <w:cantSplit w:val="0"/>
          <w:trHeight w:val="660"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ФГ Пустоварівський Колос</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240 218,72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241 782,91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1 564,19   </w:t>
            </w:r>
          </w:p>
        </w:tc>
      </w:tr>
      <w:tr>
        <w:trPr>
          <w:cantSplit w:val="0"/>
          <w:trHeight w:val="492"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ВП Агро Капітал</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120 580,96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239 226,83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118 645,87   </w:t>
            </w:r>
          </w:p>
        </w:tc>
      </w:tr>
      <w:tr>
        <w:trPr>
          <w:cantSplit w:val="0"/>
          <w:trHeight w:val="396"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ВСЬОГО</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6 176 796,44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7 995 615,05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1 818 818,61   </w:t>
            </w:r>
            <w:r w:rsidDel="00000000" w:rsidR="00000000" w:rsidRPr="00000000">
              <w:rPr>
                <w:rtl w:val="0"/>
              </w:rPr>
            </w:r>
          </w:p>
        </w:tc>
      </w:tr>
    </w:tbl>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Фактичні надходження земельного податку з юридичних осіб за  2021 рік склали</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3 448 677,47</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гривень, що становить 91,1% до планових показників  та на 342 970,63 гривень менше фактичних надходжень 2020 року. Найбільшим платником земельного податку з юридичних осіб є ДП Укрспирт (сплата за  2021 рік -1 344 995,72 гривень, що на 503 719,75 гривень менше  надходжень 2020 року). Податковий борг по даному податку складає 330 592,96 гривень по ДП Тхорівський спиртовий завод.</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Фактичні надходження орендної плати з фізичних осіб за  2021 рік склали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1 796 253,16</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гривень, що становить 97,9%. Найбільшим платником орендної плати з фізичних осіб є Катаєв Л.В. (сплата за 2021 рік – 664 731,02  гривень).</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Фактичні надходження земельного податку  з фізичних осіб за 2021 рік склали 1 933 131 99</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гривень, що становить 103,6% до планових призначень  та на 486 641,09  більше фактичних надходжень за 2020 рік.</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Фактичні надходження єдиного податку за 2021 рік склали 37 915 126,26 гривень,</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що становить 103,6% до плану на відповідний період та на 1 153 826,26 гривень більше фактичних надходжень за 2020 рік. </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Єдиний податок з фізичних осіб</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займає 48,1% у структурі єдиного податку. Фактичні надходження цього податку за</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2021 рік</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склали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18 239 514,52</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гривень, що становить 107,9% до планових показників та на 3 187 272,72 гривень більше фактичних надходжень 2020 року. По Сквирській територіальній громаді налічується 969 платників, які сплатили єдиний податок  у  2021 році.</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Згідно інформації ГУ ДПС у Київській області,  отриманої через ІТС «Електронний кабінет» звітності в розрізі джерел надходжень надміру сплачена сума по єдиному податку із фізичних осіб станом на 01.01.2022 року складає 1 166 408,84 гривень.</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 єдиному податку</w:t>
      </w:r>
      <w:r w:rsidDel="00000000" w:rsidR="00000000" w:rsidRPr="00000000">
        <w:rPr>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із сільськогосподарських товаровиробників надходження за 2021</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рік склали 16 539 391,00 гр</w:t>
      </w:r>
      <w:r w:rsidDel="00000000" w:rsidR="00000000" w:rsidRPr="00000000">
        <w:rPr>
          <w:rtl w:val="0"/>
        </w:rPr>
        <w:t xml:space="preserve">н.</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 планових показниках 15 300 000,00 гривень, виконання складає 108,1%,  Надходження зменшились у 2021 році порівняно з надходженнями цього податку у 2020 році на 753 581,20 гривень. </w:t>
      </w:r>
      <w:r w:rsidDel="00000000" w:rsidR="00000000" w:rsidRPr="00000000">
        <w:rPr>
          <w:rtl w:val="0"/>
        </w:rPr>
        <w:t xml:space="preserve">У 2020 році був авансово сплачений єдиний податок із сільськогосподарських товаровиробників на суму 2 363 746,12 гривень. Згідно інформації ГУ ДПС у Київській області,  отриманої через ІТС «Електронний кабінет» звітності в розрізі джерел надходжень надміру сплачена сума по єдиному податку із сільськогосподарських товаровиробників станом на 01.01.2022 року складає 1 367 600,91 гривень.</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pPr>
      <w:r w:rsidDel="00000000" w:rsidR="00000000" w:rsidRPr="00000000">
        <w:rPr>
          <w:rtl w:val="0"/>
        </w:rPr>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Порівняльна таблиця надходжень єдиного податку із сільськогосподарських товаровиробників по найбільших платниках у 2021 році</w:t>
      </w:r>
      <w:r w:rsidDel="00000000" w:rsidR="00000000" w:rsidRPr="00000000">
        <w:rPr>
          <w:rtl w:val="0"/>
        </w:rPr>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  грн.)</w:t>
      </w:r>
      <w:r w:rsidDel="00000000" w:rsidR="00000000" w:rsidRPr="00000000">
        <w:rPr>
          <w:rtl w:val="0"/>
        </w:rPr>
      </w:r>
    </w:p>
    <w:tbl>
      <w:tblPr>
        <w:tblStyle w:val="Table4"/>
        <w:tblW w:w="9509.999999999998" w:type="dxa"/>
        <w:jc w:val="left"/>
        <w:tblInd w:w="95.99999999999999" w:type="dxa"/>
        <w:tblLayout w:type="fixed"/>
        <w:tblLook w:val="0000"/>
      </w:tblPr>
      <w:tblGrid>
        <w:gridCol w:w="524"/>
        <w:gridCol w:w="3174"/>
        <w:gridCol w:w="1984"/>
        <w:gridCol w:w="2127"/>
        <w:gridCol w:w="1701"/>
        <w:tblGridChange w:id="0">
          <w:tblGrid>
            <w:gridCol w:w="524"/>
            <w:gridCol w:w="3174"/>
            <w:gridCol w:w="1984"/>
            <w:gridCol w:w="2127"/>
            <w:gridCol w:w="1701"/>
          </w:tblGrid>
        </w:tblGridChange>
      </w:tblGrid>
      <w:tr>
        <w:trPr>
          <w:cantSplit w:val="0"/>
          <w:trHeight w:val="6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пп</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Надходження  2020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Надходження  2021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tc>
      </w:tr>
      <w:tr>
        <w:trPr>
          <w:cantSplit w:val="0"/>
          <w:trHeight w:val="613"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ТДВ  Шамраївський цукровий завод</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2 795 386,18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2 765 279,40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30 106,78   </w:t>
            </w:r>
          </w:p>
        </w:tc>
      </w:tr>
      <w:tr>
        <w:trPr>
          <w:cantSplit w:val="0"/>
          <w:trHeight w:val="45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ПП Агрофірма "Розволожжя</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1 404 836,40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1 272 873,05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131 963,35   </w:t>
            </w:r>
          </w:p>
        </w:tc>
      </w:tr>
      <w:tr>
        <w:trPr>
          <w:cantSplit w:val="0"/>
          <w:trHeight w:val="398"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АФ Колос</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1 246 285,90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1 230 000,00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16 285,90   </w:t>
            </w:r>
          </w:p>
        </w:tc>
      </w:tr>
      <w:tr>
        <w:trPr>
          <w:cantSplit w:val="0"/>
          <w:trHeight w:val="471"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ПП Новагрос</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837 404,50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813 729,74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23 674,76   </w:t>
            </w:r>
          </w:p>
        </w:tc>
      </w:tr>
      <w:tr>
        <w:trPr>
          <w:cantSplit w:val="0"/>
          <w:trHeight w:val="306"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ПП Агроспiлка Малолисовецька</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543 462,16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768 955,00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225 492,84   </w:t>
            </w:r>
          </w:p>
        </w:tc>
      </w:tr>
      <w:tr>
        <w:trPr>
          <w:cantSplit w:val="0"/>
          <w:trHeight w:val="306"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СГ ПП ім. Гагаріна</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633 889,14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693 467,10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59 577,96   </w:t>
            </w:r>
          </w:p>
        </w:tc>
      </w:tr>
      <w:tr>
        <w:trPr>
          <w:cantSplit w:val="0"/>
          <w:trHeight w:val="398" w:hRule="atLeast"/>
          <w:tblHeader w:val="0"/>
        </w:trPr>
        <w:tc>
          <w:tcPr>
            <w:tcBorders>
              <w:top w:color="000000" w:space="0" w:sz="0" w:val="nil"/>
              <w:left w:color="000000" w:space="0" w:sz="4" w:val="single"/>
              <w:bottom w:color="000000" w:space="0" w:sz="0" w:val="nil"/>
              <w:right w:color="000000" w:space="0" w:sz="4" w:val="single"/>
            </w:tcBorders>
            <w:vAlign w:val="center"/>
          </w:tcPr>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tcBorders>
              <w:top w:color="000000" w:space="0" w:sz="0" w:val="nil"/>
              <w:left w:color="000000" w:space="0" w:sz="0" w:val="nil"/>
              <w:bottom w:color="000000" w:space="0" w:sz="0" w:val="nil"/>
              <w:right w:color="000000" w:space="0" w:sz="4" w:val="single"/>
            </w:tcBorders>
            <w:vAlign w:val="center"/>
          </w:tcPr>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ДП  Кліринг-Агро</w:t>
            </w:r>
          </w:p>
        </w:tc>
        <w:tc>
          <w:tcPr>
            <w:tcBorders>
              <w:top w:color="000000" w:space="0" w:sz="0" w:val="nil"/>
              <w:left w:color="000000" w:space="0" w:sz="0" w:val="nil"/>
              <w:bottom w:color="000000" w:space="0" w:sz="0" w:val="nil"/>
              <w:right w:color="000000" w:space="0" w:sz="4" w:val="single"/>
            </w:tcBorders>
            <w:vAlign w:val="center"/>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526 900,00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534 100,00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7 200,00   </w:t>
            </w:r>
          </w:p>
        </w:tc>
      </w:tr>
      <w:tr>
        <w:trPr>
          <w:cantSplit w:val="0"/>
          <w:trHeight w:val="41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ПП Росава Агро</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485 930,65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479 762,08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6 168,57   </w:t>
            </w:r>
          </w:p>
        </w:tc>
      </w:tr>
      <w:tr>
        <w:trPr>
          <w:cantSplit w:val="0"/>
          <w:trHeight w:val="394"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Оріховецьке</w:t>
            </w:r>
          </w:p>
        </w:tc>
        <w:tc>
          <w:tcPr>
            <w:tcBorders>
              <w:top w:color="000000" w:space="0" w:sz="0" w:val="nil"/>
              <w:left w:color="000000" w:space="0" w:sz="0" w:val="nil"/>
              <w:bottom w:color="000000" w:space="0" w:sz="0" w:val="nil"/>
              <w:right w:color="000000" w:space="0" w:sz="4" w:val="single"/>
            </w:tcBorders>
            <w:vAlign w:val="center"/>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310 477,53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479 749,03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169 271,50   </w:t>
            </w:r>
          </w:p>
        </w:tc>
      </w:tr>
      <w:tr>
        <w:trPr>
          <w:cantSplit w:val="0"/>
          <w:trHeight w:val="499"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ім Шевченка</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401 813,74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463 025,23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61 211,49   </w:t>
            </w:r>
          </w:p>
        </w:tc>
      </w:tr>
      <w:tr>
        <w:trPr>
          <w:cantSplit w:val="0"/>
          <w:trHeight w:val="446"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Сервіс-Агро</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379 970,01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401 913,47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21 943,46   </w:t>
            </w:r>
          </w:p>
        </w:tc>
      </w:tr>
      <w:tr>
        <w:trPr>
          <w:cantSplit w:val="0"/>
          <w:trHeight w:val="368"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ВСЬОГО</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9 566 356,21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9 902 854,10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336 497,89   </w:t>
            </w:r>
            <w:r w:rsidDel="00000000" w:rsidR="00000000" w:rsidRPr="00000000">
              <w:rPr>
                <w:rtl w:val="0"/>
              </w:rPr>
            </w:r>
          </w:p>
        </w:tc>
      </w:tr>
    </w:tbl>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pPr>
      <w:r w:rsidDel="00000000" w:rsidR="00000000" w:rsidRPr="00000000">
        <w:rPr>
          <w:rtl w:val="0"/>
        </w:rPr>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Найбільшим платником єдиного податку із сільськогосподарських товаровиробників є ТДВ «Шамраївський цукровий завод» (сплата  2021 року – 2 765 279,40 гривень).</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Фактичні надходження по єдиному податку  з юридичних осіб за  2021 рік  складають 3 136 220,74 гривень при планових показниках на відповідний період 4 400 000,00 гривень,  виконання  становить 71,3 %.  Надходження зменшились у 2021 році порівняно з надходженнями 2020 року на 1 279 927,26 гривень. Зменшення надходжень спричинене сплатою ТОВ Торговий Дім Грона у 2020 році єдиного податку з юридичних осіб – 1 544 027,20 гривень, у 2021 році Товариство не є платником єдиного податку.</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pPr>
      <w:r w:rsidDel="00000000" w:rsidR="00000000" w:rsidRPr="00000000">
        <w:rPr>
          <w:rtl w:val="0"/>
        </w:rPr>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Порівняльна таблиця надходжень єдиного податку з юридичних осіб по найбільших платниках за   2021 року в порівнянні до надходжень 2020 року</w:t>
      </w:r>
      <w:r w:rsidDel="00000000" w:rsidR="00000000" w:rsidRPr="00000000">
        <w:rPr>
          <w:rtl w:val="0"/>
        </w:rPr>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  грн.)</w:t>
      </w:r>
      <w:r w:rsidDel="00000000" w:rsidR="00000000" w:rsidRPr="00000000">
        <w:rPr>
          <w:rtl w:val="0"/>
        </w:rPr>
      </w:r>
    </w:p>
    <w:tbl>
      <w:tblPr>
        <w:tblStyle w:val="Table5"/>
        <w:tblW w:w="9460.0" w:type="dxa"/>
        <w:jc w:val="left"/>
        <w:tblInd w:w="95.99999999999999" w:type="dxa"/>
        <w:tblLayout w:type="fixed"/>
        <w:tblLook w:val="0000"/>
      </w:tblPr>
      <w:tblGrid>
        <w:gridCol w:w="580"/>
        <w:gridCol w:w="2693"/>
        <w:gridCol w:w="2126"/>
        <w:gridCol w:w="1843"/>
        <w:gridCol w:w="2218"/>
        <w:tblGridChange w:id="0">
          <w:tblGrid>
            <w:gridCol w:w="580"/>
            <w:gridCol w:w="2693"/>
            <w:gridCol w:w="2126"/>
            <w:gridCol w:w="1843"/>
            <w:gridCol w:w="2218"/>
          </w:tblGrid>
        </w:tblGridChange>
      </w:tblGrid>
      <w:tr>
        <w:trPr>
          <w:cantSplit w:val="0"/>
          <w:trHeight w:val="65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пп</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Надходження 2020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Надходження 2021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tc>
      </w:tr>
      <w:tr>
        <w:trPr>
          <w:cantSplit w:val="0"/>
          <w:trHeight w:val="6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"Євробуд - МТ"</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144 631,13   </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305 130,00   </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160 498,87   </w:t>
            </w:r>
          </w:p>
        </w:tc>
      </w:tr>
      <w:tr>
        <w:trPr>
          <w:cantSplit w:val="0"/>
          <w:trHeight w:val="49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Святосвіт БЦ</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250 029,50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250 029,50   </w:t>
            </w:r>
          </w:p>
        </w:tc>
      </w:tr>
      <w:tr>
        <w:trPr>
          <w:cantSplit w:val="0"/>
          <w:trHeight w:val="312"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Альянс БЦ</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56 292,90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247 963,38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191 670,48   </w:t>
            </w:r>
          </w:p>
        </w:tc>
      </w:tr>
      <w:tr>
        <w:trPr>
          <w:cantSplit w:val="0"/>
          <w:trHeight w:val="46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Укрутильенергія</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83 914,43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246 422,59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162 508,16   </w:t>
            </w:r>
          </w:p>
        </w:tc>
      </w:tr>
      <w:tr>
        <w:trPr>
          <w:cantSplit w:val="0"/>
          <w:trHeight w:val="384"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Вілат</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400 803,58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213 225,25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187 578,33   </w:t>
            </w:r>
          </w:p>
        </w:tc>
      </w:tr>
      <w:tr>
        <w:trPr>
          <w:cantSplit w:val="0"/>
          <w:trHeight w:val="404"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Енергобюджет</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179 567,79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177 863,16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1 704,63   </w:t>
            </w:r>
          </w:p>
        </w:tc>
      </w:tr>
      <w:tr>
        <w:trPr>
          <w:cantSplit w:val="0"/>
          <w:trHeight w:val="47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КП Теплоенергія</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147 246,99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157 775,31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10 528,32   </w:t>
            </w:r>
          </w:p>
        </w:tc>
      </w:tr>
      <w:tr>
        <w:trPr>
          <w:cantSplit w:val="0"/>
          <w:trHeight w:val="436"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ФГ Янтар П</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286 442,50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151 259,61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135 182,89   </w:t>
            </w:r>
          </w:p>
        </w:tc>
      </w:tr>
      <w:tr>
        <w:trPr>
          <w:cantSplit w:val="0"/>
          <w:trHeight w:val="436"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Сквирський ринок</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156 077,24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125 852,46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30 224,78   </w:t>
            </w:r>
          </w:p>
        </w:tc>
      </w:tr>
      <w:tr>
        <w:trPr>
          <w:cantSplit w:val="0"/>
          <w:trHeight w:val="436"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ПП Технозахист СБ</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68 927,00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120 776,00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51 849,00   </w:t>
            </w:r>
          </w:p>
        </w:tc>
      </w:tr>
      <w:tr>
        <w:trPr>
          <w:cantSplit w:val="0"/>
          <w:trHeight w:val="436"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Технобуд 2014</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120 001,75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120 001,75   </w:t>
            </w:r>
          </w:p>
        </w:tc>
      </w:tr>
      <w:tr>
        <w:trPr>
          <w:cantSplit w:val="0"/>
          <w:trHeight w:val="436"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Торговий Дім Грона</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1 544 027,20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1 544 027,20   </w:t>
            </w:r>
          </w:p>
        </w:tc>
      </w:tr>
      <w:tr>
        <w:trPr>
          <w:cantSplit w:val="0"/>
          <w:trHeight w:val="312"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ВСЬОГО</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928360,10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2 116 299,01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951 631,75   </w:t>
            </w:r>
            <w:r w:rsidDel="00000000" w:rsidR="00000000" w:rsidRPr="00000000">
              <w:rPr>
                <w:rtl w:val="0"/>
              </w:rPr>
            </w:r>
          </w:p>
        </w:tc>
      </w:tr>
    </w:tbl>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Надходження податку на нерухоме майно, відмінне від земельної ділянки становлять 3 133 421,16 гривень, що становить 104,0% виконання планових призначень на 2021 рік. Надходження збільшились у 2021 році порівняно з надходженнями 2020 року на 1 811 721,16 гривень. Суттєве збільшення надходжень у 2021 році спричинене сплатою податку за попередні періоди. Найбільшими платниками податку на нерухоме майно є Суслов І.М.- 728 634,67 гривень та Центило Л.В. – 310 066,38 гривень.</w:t>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акцизному податку виконання за 2021 року складає 109,4%. </w:t>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Надходження акцизного податку з реалізації суб’єктами господарювання роздрібної торгівлі підакцизних товарів за 2021 рік більші за надходження відповідного періоду 2020 року на 713 849,39 гривень. Новим платником цього податку у 2021 році є ТОВ ФОРА, яким сплачено за 2021 рік акцизного податку 732 435,0 гривень. </w:t>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Фактичні надходження плати за надання адміністративних послуг за  2021 рік склали 1 783 562,93 гривень. Порівняно з надходженнями цього податку  відповідного  2020 року надходження за 2021 рік збільшились на 254 873,96 гривень. </w:t>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загального фонду бюджету Сквирської міської територіальної громади за 2021 рік надійшли трансферти в сумі 124 777</w:t>
      </w:r>
      <w:r w:rsidDel="00000000" w:rsidR="00000000" w:rsidRPr="00000000">
        <w:rPr>
          <w:rtl w:val="0"/>
        </w:rPr>
        <w:t xml:space="preserve"> 155,95</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 З державного бюджету надійшли субвенції в сумі 99 561</w:t>
      </w:r>
      <w:r w:rsidDel="00000000" w:rsidR="00000000" w:rsidRPr="00000000">
        <w:rPr>
          <w:rtl w:val="0"/>
        </w:rPr>
        <w:t xml:space="preserve"> 059,00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 з них освітня субвенція в сумі 96 27</w:t>
      </w:r>
      <w:r w:rsidDel="00000000" w:rsidR="00000000" w:rsidRPr="00000000">
        <w:rPr>
          <w:rtl w:val="0"/>
        </w:rPr>
        <w:t xml:space="preserve">5 700,00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 Дотація з обласного бюджету на здійснення переданих з державного бюджету видатків з утримання закладів освіти та охорони здоров’я – 3 239</w:t>
      </w:r>
      <w:r w:rsidDel="00000000" w:rsidR="00000000" w:rsidRPr="00000000">
        <w:rPr>
          <w:rtl w:val="0"/>
        </w:rPr>
        <w:t xml:space="preserve"> 500,00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грн. Субвенції з місцевих бюджетів  складають 21 976</w:t>
      </w:r>
      <w:r w:rsidDel="00000000" w:rsidR="00000000" w:rsidRPr="00000000">
        <w:rPr>
          <w:rtl w:val="0"/>
        </w:rPr>
        <w:t xml:space="preserve"> 596,95</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 в тому числі інші субвенції 17 110</w:t>
      </w:r>
      <w:r w:rsidDel="00000000" w:rsidR="00000000" w:rsidRPr="00000000">
        <w:rPr>
          <w:rtl w:val="0"/>
        </w:rPr>
        <w:t xml:space="preserve"> 594,64</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 566</w:t>
      </w:r>
      <w:r w:rsidDel="00000000" w:rsidR="00000000" w:rsidRPr="00000000">
        <w:rPr>
          <w:rtl w:val="0"/>
        </w:rPr>
        <w:t xml:space="preserve"> 083,0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 на медичне обслуговування громадян, які постраждали внаслідок Чорнобильської катастрофи; на капітальні ремонти 16 374</w:t>
      </w:r>
      <w:r w:rsidDel="00000000" w:rsidR="00000000" w:rsidRPr="00000000">
        <w:rPr>
          <w:rtl w:val="0"/>
        </w:rPr>
        <w:t xml:space="preserve"> 511,64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грн. та  170</w:t>
      </w:r>
      <w:r w:rsidDel="00000000" w:rsidR="00000000" w:rsidRPr="00000000">
        <w:rPr>
          <w:rtl w:val="0"/>
        </w:rPr>
        <w:t xml:space="preserve"> 000,00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 на утримання пристарілих осіб від Фурсівської сільської територіальної громади.</w:t>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спеціального фонду бюджету Сквирської міської ТГ за 2021 рік фактично надійшло 7 972</w:t>
      </w:r>
      <w:r w:rsidDel="00000000" w:rsidR="00000000" w:rsidRPr="00000000">
        <w:rPr>
          <w:rtl w:val="0"/>
        </w:rPr>
        <w:t xml:space="preserve"> 708,90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 Надходження спеціального фонду складаються з екологічного податку - 192</w:t>
      </w:r>
      <w:r w:rsidDel="00000000" w:rsidR="00000000" w:rsidRPr="00000000">
        <w:rPr>
          <w:rtl w:val="0"/>
        </w:rPr>
        <w:t xml:space="preserve"> 302,63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 грошових стягнень за шкоду – 44</w:t>
      </w:r>
      <w:r w:rsidDel="00000000" w:rsidR="00000000" w:rsidRPr="00000000">
        <w:rPr>
          <w:rtl w:val="0"/>
        </w:rPr>
        <w:t xml:space="preserve"> 845,71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 та власних надходжень – 7 735</w:t>
      </w:r>
      <w:r w:rsidDel="00000000" w:rsidR="00000000" w:rsidRPr="00000000">
        <w:rPr>
          <w:rtl w:val="0"/>
        </w:rPr>
        <w:t xml:space="preserve"> 560,56</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r w:rsidDel="00000000" w:rsidR="00000000" w:rsidRPr="00000000">
        <w:rPr>
          <w:rtl w:val="0"/>
        </w:rPr>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Видатки</w:t>
      </w:r>
      <w:r w:rsidDel="00000000" w:rsidR="00000000" w:rsidRPr="00000000">
        <w:rPr>
          <w:rtl w:val="0"/>
        </w:rPr>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видаткову частину загального фонду бюджету Сквирської міської  територіальної громади за 2021 рік спрямовано кошти загального фонду в сумі 271 685 018,28 гривень, що на 2 250 264,79 гривень більше, ніж за аналогічний період 2020 року, а саме:</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виплату заробітної плати з нарахуваннями працівникам бюджетних установ громади спрямовано кошти в сумі 218 937 234,90 грн, що становить 80,7 % загального обсягу видатків за звітний період;</w:t>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продукти харчування спрямовано 3 314 165,60  грн або 1,2 %;</w:t>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медикаменти спрямовано 133 514,06 грн;</w:t>
      </w:r>
    </w:p>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проведення розрахунків за спожиті енергоносії та оплату комунальних послуг – 28 653 535,09 грн або 10,5% від загального обсягу видатків;</w:t>
      </w:r>
    </w:p>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інші виплати населенню спрямовано 4 486 863,43 грн, (1,7%);</w:t>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склали 16 159 705,20 грн (5,9%).</w:t>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спеціальному фонду бюджету за звітний період використано кошти в сумі 43 789 096,22 грн, в тому числі:</w:t>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плати за послуги, що надаються бюджетними установами здійснені видатки в сумі 1 487 938,77 грн;</w:t>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рахунок інших джерел власних надходжень бюджетних установ здійснені видатки в сумі 5 820 820,58 грн; </w:t>
      </w:r>
    </w:p>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коштів, переданих із загального фонду до бюджету розвитку здійснені видатки в сумі 36 480 336,87 грн.</w:t>
      </w:r>
    </w:p>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851"/>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Державне управління</w:t>
      </w:r>
      <w:r w:rsidDel="00000000" w:rsidR="00000000" w:rsidRPr="00000000">
        <w:rPr>
          <w:rtl w:val="0"/>
        </w:rPr>
      </w:r>
    </w:p>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міської ради із загального фонду бюджету територіальної громади використано кошти в сумі 31 254 601,54 грн, що становить 98,2 % планових призначень звітного періоду: </w:t>
      </w:r>
    </w:p>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8"/>
        </w:tabs>
        <w:spacing w:after="0" w:before="0" w:line="240" w:lineRule="auto"/>
        <w:ind w:left="0" w:right="-3"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на заробітну плату з нарахуванням працівників міської ради використано кошти в сумі 28 912 319,42 грн або 92,5 % касових видатків галузі (середня заробітна плата на одного працюючого склала 16203,91 грн);</w:t>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8"/>
        </w:tabs>
        <w:spacing w:after="0" w:before="0" w:line="240" w:lineRule="auto"/>
        <w:ind w:left="0" w:right="-3"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комунальних послуг та енергоносіїв використано кошти в сумі  1 201 434,63 грн або 3,8 % касових видатків.</w:t>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інші видатки склали 1 140 847,49 гривень з них: </w:t>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придбання предметів, матеріалів та обладнання використано 569 967,44 грн;</w:t>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послуг (крім комунальних) спрямовано 525 137,19 грн;</w:t>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відряджень 10 987,17 грн;</w:t>
      </w:r>
    </w:p>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судових зборів 44 442,86 грн;</w:t>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реалізацію заходів,</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передбачених програмою фінансового забезпечення представницьких витрат та інших видатків, пов’язаних з діяльністю Сквирської міської ради на 2021-2025 роки у 2021 році використано 204 164,65 грн.</w:t>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Програму розвитку архівної справи у Сквирській міській територіальній громаді на 2021 рік спрямовано 368 000,00 грн (виплата заробітної плати склала 319 834,25 грн, оплата спожитих енергоносіїв та комунальних послуг 48 165,75 грн).</w:t>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1"/>
          <w:i w:val="0"/>
          <w:smallCaps w:val="0"/>
          <w:strike w:val="0"/>
          <w:color w:val="000000"/>
          <w:sz w:val="28"/>
          <w:szCs w:val="28"/>
          <w:u w:val="none"/>
          <w:shd w:fill="auto" w:val="clear"/>
          <w:vertAlign w:val="baseline"/>
          <w:rtl w:val="0"/>
        </w:rPr>
        <w:t xml:space="preserve">Освіта</w:t>
      </w:r>
      <w:r w:rsidDel="00000000" w:rsidR="00000000" w:rsidRPr="00000000">
        <w:rPr>
          <w:rtl w:val="0"/>
        </w:rPr>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галузь</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із загального фонду бюджету Сквирської міської  територіальної громади у 2021 році спрямовано кошти в сумі 185 469 463,91 грн, що становить 95,4%  планових призначень звітного періоду та 68,3 % загального обсягу видатків бюджету громади.</w:t>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6 закладів дошкільної освіти із загального фонду бюджету Сквирської міської територіальної громади спрямовано кошти в сумі 23 869 151,96 грн, що становить 96,9 %  планових призначень звітного періоду, з них:</w:t>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на виплату заробітної плати з нарахуванням спрямовано кошти в сумі 19 606 397,33 грн. або 82,1 % обсягу касових видатків на заклади (середня заробітна плата склала 8485,37 грн);</w:t>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на продукти харчування спрямовано 1 155 628,52 грн або 4,9 %;</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придбання медикаментів спрямовано 7 911,86 грн;</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комунальних послуг та енергоносіїв спрямовано кошти в сумі 2 531 115,10 грн або 10,6% обсягу касових видатків на дошкільні заклади;</w:t>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інші видатки спрямовано кошти в сумі 568 099,15 грн або 2,4 % обсягу касових видатків.</w:t>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21 заклад загальної середньої освіти із загального фонду бюджету громади протягом 2021 року спрямовано кошти в сумі 137 571 677,74  грн (в тому числі за рахунок освітньої субвенції з державного бюджету – 89 128 295,46 грн, за рахунок додаткової дотації на здійснення переданих з державного бюджету видатків з утримання закладів освіти та охорони здоров’я на виплату заробітної плати іншим категоріям працівників навчальних закладів – 3 239 500,00 грн.), що становить 95,1 %  планових призначень звітного періоду та 50,6 % загального обсягу видатків бюджету:</w:t>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виплата заробітної плати з нарахуваннями – 117 713 260,10 грн або 85,6% обсягу касових видатків на заклади (середня заробітна плата педагогічних працівників, що фінансуються за рахунок освітньої субвенції склала 10 265,67 грн., працівників, що фінансуються за рахунок коштів місцевого бюджету - 7 895,63 грн); </w:t>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продукти харчування – 1 573 147,44 грн</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або 1,1% обсягу касових видатків на заклади;</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придбано медикаментів на суму 22 000,00 грн;</w:t>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видатки на відрядження склали 168 062,00 грн;</w:t>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оплата комунальних послуг та енергоносіїв – 13 538 477,43 грн або 9,8% загального обсягу видатків;</w:t>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 4 556 730,77 грн або 3,3 % обсягу касових видатків на заклади (придбано господарські товари, канцтовари, миючі та дезінфікуючі засоби, захисні маски, дизпаливо, бензин, запасні частини, шини до автобусів, вогнегасники, протигази, фарбу та розчинник, класні журнали, табеля успішності, пристрої автодозору; сплачено послуги зв’язку та інтернету, проведено бактеріологічне дослідження питної води, послуги з очистки води, техобслуговування газприладів, послуги користування електронним засобом навчального призначення дидактичний мультимедійний контент для початкових класів, придбано протипожежні люки для Чубинецького та Буківського НВК та протипожежні двері в їдальню НВК №5, послуги з проведення медичного огляду).  </w:t>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утримання та забезпечення належних умов для виховання та розвитку дітей-сиріт і дітей, позбавлених батьківського піклування в </w:t>
      </w:r>
      <w:r w:rsidDel="00000000" w:rsidR="00000000" w:rsidRPr="00000000">
        <w:rPr>
          <w:b w:val="1"/>
          <w:i w:val="0"/>
          <w:smallCaps w:val="0"/>
          <w:strike w:val="0"/>
          <w:color w:val="000000"/>
          <w:sz w:val="28"/>
          <w:szCs w:val="28"/>
          <w:u w:val="none"/>
          <w:shd w:fill="auto" w:val="clear"/>
          <w:vertAlign w:val="baseline"/>
          <w:rtl w:val="0"/>
        </w:rPr>
        <w:t xml:space="preserve">дитячому будинку «Надія»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спрямовано кошти в сумі 3 448 689,90  грн (в тому числі за рахунок освітньої субвенції з державного бюджету – 834 275,36 грн), що становить 96,5%  планових призначень звітного періоду та 1,3 % загального обсягу видатків бюджету громади:</w:t>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виплата заробітної плати з нарахуваннями – 2 466 473,97 грн або 71,5% обсягу касових видатків на заклад (середня заробітна плата педагогічних працівників, що фінансуються за рахунок освітньої субвенції склала 10 401,43 грн працівників, що фінансуються за рахунок коштів місцевого бюджету 7 344,37 грн); </w:t>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продукти харчування – 498 691,26 грн або 14,5% обсягу касових видатків на заклад;</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оплата комунальних послуг та енергоносіїв – 347 327,47 грн або 10,0% загального обсягу видатків;</w:t>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 136 197,20 грн або 3,9 % обсягу касових видатків на заклади (придбано дезактин, миючих засобів, фарби та розчиннику, оплачено за бакобстеження та сангігієнічне навчання кухарів, послуги з профобстеження системи газопостачання).  </w:t>
      </w:r>
    </w:p>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утримання </w:t>
      </w:r>
      <w:r w:rsidDel="00000000" w:rsidR="00000000" w:rsidRPr="00000000">
        <w:rPr>
          <w:b w:val="1"/>
          <w:i w:val="0"/>
          <w:smallCaps w:val="0"/>
          <w:strike w:val="0"/>
          <w:color w:val="000000"/>
          <w:sz w:val="28"/>
          <w:szCs w:val="28"/>
          <w:u w:val="none"/>
          <w:shd w:fill="auto" w:val="clear"/>
          <w:vertAlign w:val="baseline"/>
          <w:rtl w:val="0"/>
        </w:rPr>
        <w:t xml:space="preserve">центру дитячої та юнацької творчості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звітний період із загального фонду бюджету використані кошти в сумі 5 494 264,54 грн, що складає 2,0 % загального обсягу бюджету громади:</w:t>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виплата заробітної плати з нарахуваннями – 5 017 065,38 грн або 91,3% касових видатків на заклад (середня заробітна плата склала 9 051,53 грн);</w:t>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оплата комунальних послуг та енергоносіїв – 262 679,14 грн або 4,8% касових видатків;</w:t>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оплата інших видатків – 214 520,02 грн або 3,9 % касових видатків (придбання матеріалів для роботи гуртків, фарби та розчиннику, проведено технагляд за роботою котлів та газового обладнання, послуги охорони).</w:t>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w:t>
      </w:r>
      <w:r w:rsidDel="00000000" w:rsidR="00000000" w:rsidRPr="00000000">
        <w:rPr>
          <w:b w:val="1"/>
          <w:i w:val="0"/>
          <w:smallCaps w:val="0"/>
          <w:strike w:val="0"/>
          <w:color w:val="000000"/>
          <w:sz w:val="28"/>
          <w:szCs w:val="28"/>
          <w:u w:val="none"/>
          <w:shd w:fill="auto" w:val="clear"/>
          <w:vertAlign w:val="baseline"/>
          <w:rtl w:val="0"/>
        </w:rPr>
        <w:t xml:space="preserve">централізованої бухгалтерії відділу освіти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господарської групи спрямовані видатки в сумі</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7 304 460,12 грн, що становить 2,7 % від загального обсягу видатків бюджету, а саме на:</w:t>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заробітну плату з нарахуваннями – 6 604 859,69 грн  або 90,4% видатків на заклад</w:t>
      </w:r>
      <w:r w:rsidDel="00000000" w:rsidR="00000000" w:rsidRPr="00000000">
        <w:rPr>
          <w:rtl w:val="0"/>
        </w:rPr>
        <w:t xml:space="preserve"> (середня зарплата 11 290,09 грн.);</w:t>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комунальних послуг та енергоносіїв спрямовано 237 845,99 грн або 3,3% видатків на  заклад;</w:t>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 461 754,44 грн (придбання флешок-токенів, канцтоварів, запасних частин до шкільних автобусів, шин, дизпалива, обслуговування програмного забезпечення «М.Е.Doc», ІПК «Місцевий бюджет», заправка картриджів, послуги з розробки веб-сайту, страхування та техогляд  шкільних автобусів, бензин та автозапчастини).</w:t>
      </w:r>
      <w:r w:rsidDel="00000000" w:rsidR="00000000" w:rsidRPr="00000000">
        <w:rPr>
          <w:rtl w:val="0"/>
        </w:rPr>
      </w:r>
    </w:p>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На забезпечення діяльності центру професійного розвитку педагогічних працівників спрямовані видатки в сумі 536 724,08 грн, а саме на:</w:t>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заробітну плату з нарахуваннями – 497 977,01 грн.</w:t>
      </w:r>
      <w:r w:rsidDel="00000000" w:rsidR="00000000" w:rsidRPr="00000000">
        <w:rPr>
          <w:rtl w:val="0"/>
        </w:rPr>
        <w:t xml:space="preserve">(середня зарплата 8 503,69 грн.);</w:t>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енергоносії та комунальні послуги – 16 458,07 грн.</w:t>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склали 22 289,00 грн.</w:t>
      </w:r>
    </w:p>
    <w:p w:rsidR="00000000" w:rsidDel="00000000" w:rsidP="00000000" w:rsidRDefault="00000000" w:rsidRPr="00000000" w14:paraId="000001E3">
      <w:pPr>
        <w:rPr>
          <w:vertAlign w:val="baseline"/>
        </w:rPr>
      </w:pPr>
      <w:r w:rsidDel="00000000" w:rsidR="00000000" w:rsidRPr="00000000">
        <w:rPr>
          <w:rtl w:val="0"/>
        </w:rPr>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надання спеціальної освіти </w:t>
      </w:r>
      <w:r w:rsidDel="00000000" w:rsidR="00000000" w:rsidRPr="00000000">
        <w:rPr>
          <w:b w:val="1"/>
          <w:i w:val="0"/>
          <w:smallCaps w:val="0"/>
          <w:strike w:val="0"/>
          <w:color w:val="000000"/>
          <w:sz w:val="28"/>
          <w:szCs w:val="28"/>
          <w:u w:val="none"/>
          <w:shd w:fill="auto" w:val="clear"/>
          <w:vertAlign w:val="baseline"/>
          <w:rtl w:val="0"/>
        </w:rPr>
        <w:t xml:space="preserve">мистецькими школами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спрямовані видатки в сумі</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5 392 715,85 грн, що становить 2,0% від загального обсягу видатків бюджету, а саме на:</w:t>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заробітну плату з нарахуваннями 5 028 965,25 грн  або 96,1 % видатків на  заклад (середня зарплата склала 8 300,61 грн).</w:t>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комунальних послуг та енергоносіїв спрямовано 260 121, 37 грн або 4,8% видатків на  заклад;</w:t>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 103 629,23 грн (придбання фарби, обстеження та вузлів обліку газу, послуги зв’язку, відрядження, проведення заходів).</w:t>
      </w:r>
      <w:r w:rsidDel="00000000" w:rsidR="00000000" w:rsidRPr="00000000">
        <w:rPr>
          <w:rtl w:val="0"/>
        </w:rPr>
      </w:r>
    </w:p>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використано 387 554,00 грн.  Надано послуги 48 особам з особливими освітніми потребами в інклюзивних класах.</w:t>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субвенції з місцевого бюджету на здійснення переданих видатків у сфері освіти за рахунок коштів освітньої субвенції на оплату праці з нарахуваннями працівників інклюзивно-ресурсних центрів використано коштів на суму 626 469,55 грн. Надано послуги 30 дітям з особливими освітніми потребами, які перебувають на обліку в інклюзивно-ресурсному центрі.</w:t>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коштів місцевого бюджету на забезпечення діяльності інклюзивно-ресурсного центру для оплати заробітної плати та послуг з енергоносіїв використано коштів на суму 36 895,17 грн.</w:t>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Надано допомогу 10 дітям-сиротам, яким у 2021 році виповнилося 18 років у розмірі 1810 гривень на загальну суму 18 100 грн.</w:t>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субвенції з державного бюджету на забезпечення якісної, сучасної та доступної загальної середньої освіти «Нова українська школа» використано 487 279,00 гривень для закупівлі засобів навчання та обладнання (крім комп'ютерного) для учнів початкових класів, що навчаються за новими методиками відповідно до Концепції «Нова українська школа».</w:t>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коштів місцевого бюджету на співфінансування заходів, що реалізуються за рахунок субвенції з державного бюджету на надання якісної та сучасної освіти за методикою «Нова українська школа» спрямовано 53 456,00 грн.</w:t>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спрямовано 202 026,00 гривень (оплата заробітної плати педпрацівникам що проводять корекційно-розвиткові заняття та  придбання засобів та матеріалів для навчання).</w:t>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залишку освітньої субвенції з державного бюджету спрямовано 40 000,00 гривень на придбання одномісних антисколіозних столів та стільців в НВК №4 «Перспектива».  </w:t>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720"/>
        <w:jc w:val="center"/>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Охорона здоров’я </w:t>
      </w:r>
      <w:r w:rsidDel="00000000" w:rsidR="00000000" w:rsidRPr="00000000">
        <w:rPr>
          <w:rtl w:val="0"/>
        </w:rPr>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галузь із загального фонду бюджету Сквирської міської територіальної громади протягом 2021 року спрямовано кошти в сумі 12 672 024,91 грн, що становить 99,7%  планових призначень звітного періоду та 4,7 % загального обсягу видатків бюджету громади. </w:t>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На виплату заробітної плати з нарахуваннями працівникам фельдшерсько-акушерських пунктів та працівникам  відділення невідкладної допомоги спрямовано 3 449 085,46 гривень, що становить 27,2% видатків на заклади (середня заробітна плата склала 8 998 40 грн).</w:t>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проплату за спожиті комунальні послуги та енергоносії використано 7 542 529,84 гривень або 59,5,0% видатків на галузь.</w:t>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придбання медикаментів та перев’язувальних матеріалів для укомплектування лікарняних сумок для надання невідкладної допомоги використано 65 698,00 грн.</w:t>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придбання вакцини туберкулін спрямовано 19 872,00 грн.</w:t>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придбання балонів та кисневого обладнання використано 28 922 грн.</w:t>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придбання матеріалів для ремонту тепломережі лікувального корпусу спрямовано 27 292,29 грн.</w:t>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централізовані заходи з лікування хворих на цукровий та нецукровий діабет за рахунок коштів субвенції з державного бюджету використано 1 390 906,76 гривень ( забезпечено препаратами інсулін 1246 осіб).</w:t>
      </w:r>
    </w:p>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здійснення робіт та поточного ремонту вхідної групи Чубинецької, Горобіївської та Кривошиїнської мед амбулаторій спрямовано 147 718,56 гривень. </w:t>
      </w:r>
    </w:p>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72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Соціальний захист та соціальне забезпечення</w:t>
      </w:r>
      <w:r w:rsidDel="00000000" w:rsidR="00000000" w:rsidRPr="00000000">
        <w:rPr>
          <w:rtl w:val="0"/>
        </w:rPr>
      </w:r>
    </w:p>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звітний період на галузь «Соціальний захист та соціальне забезпечення» спрямовано 12 157 073,43 гривень, що становить 4,5% від проведених касових видатків з бюджету громади.</w:t>
      </w:r>
    </w:p>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соціальними послугами за місцем проживання громадян, які не здатні до самообслуговування у зв’язку з похилим віком, хворобою, інвалідністю Центром надання соціальних послуг протягом звітного періоду  використано коштів на суму 8 934 525,76 гривень, або 73,5% до проведених касових видатків на галузь.</w:t>
      </w:r>
    </w:p>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заробітну плату з нарахуваннями використано  7 841 348,13 грн, або 87,8% до проведених видатків установи (середня заробітна плата склала 7272,55 грн).</w:t>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придбання медикаментів та продуктів харчування спрямовано 101 559,58 гривень або 1,1% до проведених видатків установи.</w:t>
      </w:r>
    </w:p>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проплату за спожиті комунальні послуги та енергоносії направлено 744 318,55 гривень або 8,3%.</w:t>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інші видатки спрямовано 247 299,50 гривень або 2,8% до проведених видатків установи (придбання бензину, штемпельної продукції, протигазів для стацвідділення, знаків протипожежної безпеки, світильників, робіт з поточного ремонту електропроводки, придбання аварійних люків, тенів, кранів, болтів до електричного котла виконання робіт з вогнезахисної обробки горища за приписами МНС, монтаж системи керування евакуюванням в частині оповіщення про пожежу).</w:t>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реалізацію заходів передбачених програмою </w:t>
      </w:r>
      <w:r w:rsidDel="00000000" w:rsidR="00000000" w:rsidRPr="00000000">
        <w:rPr>
          <w:b w:val="1"/>
          <w:i w:val="0"/>
          <w:smallCaps w:val="0"/>
          <w:strike w:val="0"/>
          <w:color w:val="000000"/>
          <w:sz w:val="28"/>
          <w:szCs w:val="28"/>
          <w:u w:val="none"/>
          <w:shd w:fill="auto" w:val="clear"/>
          <w:vertAlign w:val="baseline"/>
          <w:rtl w:val="0"/>
        </w:rPr>
        <w:t xml:space="preserve">«Турбота»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 звітному періоді використано 1 027 610,00 гривень (надано 597 особам допомоги на лікування та вирішення соціально-побутових проблем).</w:t>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w:t>
      </w:r>
      <w:r w:rsidDel="00000000" w:rsidR="00000000" w:rsidRPr="00000000">
        <w:rPr>
          <w:b w:val="1"/>
          <w:i w:val="0"/>
          <w:smallCaps w:val="0"/>
          <w:strike w:val="0"/>
          <w:color w:val="000000"/>
          <w:sz w:val="28"/>
          <w:szCs w:val="28"/>
          <w:u w:val="none"/>
          <w:shd w:fill="auto" w:val="clear"/>
          <w:vertAlign w:val="baseline"/>
          <w:rtl w:val="0"/>
        </w:rPr>
        <w:t xml:space="preserve">Програму впорядкування безоплатного та пільгового відпуску лікарських засобів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рецептами лікарів у разі амбулаторного лікування окремих груп населення та за певними категоріями захворювань Сквирської міської територіальної громади на 2021-2023 роки спрямовано </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799 941,54 гривень скористалося послугою  453 особи.</w:t>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спрямовано 561 797,92 гривень.</w:t>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Програму щодо організації поховання померлих одиноких громадян, осіб без певного місця проживання, громадян, від поховання яких відмовилися рідні, знайдених невпізнаних трупів на 2021-2025 роки направлено 2 750 грн.</w:t>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пільгове медичне обслуговування осіб, які постраждали внаслідок Чорнобильської катастрофи за рахунок іншої субвенції з обласного бюджету використано 566 083,00 гривень виписано 2023 рецептів 603 особам.</w:t>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заходи </w:t>
      </w:r>
      <w:r w:rsidDel="00000000" w:rsidR="00000000" w:rsidRPr="00000000">
        <w:rPr>
          <w:b w:val="1"/>
          <w:i w:val="0"/>
          <w:smallCaps w:val="0"/>
          <w:strike w:val="0"/>
          <w:color w:val="000000"/>
          <w:sz w:val="28"/>
          <w:szCs w:val="28"/>
          <w:u w:val="none"/>
          <w:shd w:fill="auto" w:val="clear"/>
          <w:vertAlign w:val="baseline"/>
          <w:rtl w:val="0"/>
        </w:rPr>
        <w:t xml:space="preserve">молодіжної політики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звітний період спрямовано 211 541 гривня.</w:t>
      </w:r>
    </w:p>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заходи з оздоровлення дітей пільгових категорій використано 48 500,20 гривень (10 дітей).</w:t>
      </w:r>
    </w:p>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Надано 10 собам (інваліди аварії на Ч</w:t>
      </w:r>
      <w:r w:rsidDel="00000000" w:rsidR="00000000" w:rsidRPr="00000000">
        <w:rPr>
          <w:rtl w:val="0"/>
        </w:rPr>
        <w:t xml:space="preserve">АЕС</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 категорії) послугу з безкоштовного проїзду потягом одного разу на рік у сумі 4 324,01 гривень на оздоровлення.  </w:t>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851"/>
        <w:jc w:val="center"/>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1"/>
          <w:i w:val="0"/>
          <w:smallCaps w:val="0"/>
          <w:strike w:val="0"/>
          <w:color w:val="000000"/>
          <w:sz w:val="28"/>
          <w:szCs w:val="28"/>
          <w:u w:val="none"/>
          <w:shd w:fill="auto" w:val="clear"/>
          <w:vertAlign w:val="baseline"/>
          <w:rtl w:val="0"/>
        </w:rPr>
        <w:t xml:space="preserve">Культура і мистецтво</w:t>
      </w:r>
      <w:r w:rsidDel="00000000" w:rsidR="00000000" w:rsidRPr="00000000">
        <w:rPr>
          <w:rtl w:val="0"/>
        </w:rPr>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Із загального фонду бюджету Сквирської міської територіальної громади на утримання установ і закладів культури за 2021 рік спрямовано кошти в сумі 11 090 304,11 грн., що становить 98,8 % планових призначень звітного періоду та 4,1 % загального обсягу видатків бюджету громади. </w:t>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бібліотек із бюджету спрямовано кошти в сумі 3 768 566,58 грн. що становить 98,5 % планових призначень звітного періоду та 34,0 % до проведених видатків на галузь:</w:t>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праці з нарахуваннями спрямовано 3 566 922,90 грн., що становить 94,6% касових видатків на заклад (середня заробітна плата склала 7 332,85 грн).</w:t>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енергоносіїв –  143 986,26  грн. або 3,8% загального обсягу видатків за звітний період;  </w:t>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інші витрати та заходи – 57 657,42 грн.</w:t>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pPr>
      <w:r w:rsidDel="00000000" w:rsidR="00000000" w:rsidRPr="00000000">
        <w:rPr>
          <w:rtl w:val="0"/>
        </w:rPr>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музею із бюджету спрямовано кошти в сумі 314 633,36 грн. що становить 96,8 % планових призначень звітного періоду:</w:t>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праці з нарахуваннями спрямовано 277 563,52 грн., що становить 88,2% касових видатків на заклад (середня заробітна плата склала 8 481,23 грн).</w:t>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енергоносіїв –  17 331,63 грн. або 5,5% загального обсягу видатків за звітний період;  </w:t>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склали 19 738,21 грн.</w:t>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pPr>
      <w:r w:rsidDel="00000000" w:rsidR="00000000" w:rsidRPr="00000000">
        <w:rPr>
          <w:rtl w:val="0"/>
        </w:rPr>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будинків культури, клубів із бюджету територіальної громади використано кошти в сумі 5 923 534,77 грн., що становить 99,0 % планових призначень звітного періоду та 53,4% загального обсягу проведених видатків на галузь:</w:t>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w:t>
      </w:r>
      <w:r w:rsidDel="00000000" w:rsidR="00000000" w:rsidRPr="00000000">
        <w:rPr>
          <w:rFonts w:ascii="Times" w:cs="Times" w:eastAsia="Times" w:hAnsi="Times"/>
          <w:b w:val="0"/>
          <w:i w:val="0"/>
          <w:smallCaps w:val="0"/>
          <w:strike w:val="0"/>
          <w:color w:val="ff0000"/>
          <w:sz w:val="28"/>
          <w:szCs w:val="28"/>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на виплату заробітної плати з нарахуваннями спрямовано кошти в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сумі 5 441 252,42 грн., що становить 91,9% обсягу касових видатків на</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заклади (середня заробітна плата склала 7732,14 грн).</w:t>
      </w:r>
    </w:p>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оплату комунальних послуг та енергоносіїв витрачено 317 008,13 грн. або 5,3 % від загального обсягу видатків на вищезазначені заклади;</w:t>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інші видатки спрямовано 165 274,22 грн. або 2,8 % від обсягу касових видатків на заклади (придбано канцтовари, миючі засоби, оплачено послуги зв’язку, інтернету, техобслуговування газприладів).  </w:t>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pPr>
      <w:r w:rsidDel="00000000" w:rsidR="00000000" w:rsidRPr="00000000">
        <w:rPr>
          <w:rtl w:val="0"/>
        </w:rPr>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централізованої бухгалтерії відділу культури спрямовано коштів в сумі 1 083 569,40 грн., що становить 99,4 % планових призначень звітного період:</w:t>
      </w:r>
    </w:p>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заробітну плату з нарахуваннями – 986 032,94 грн., що становить 91,0 % обсягу касових видатків на заклад;</w:t>
      </w:r>
    </w:p>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енергоносії спрямовано 14 646,23 грн, що складає 1,4% обсягу касових видатків на заклад</w:t>
      </w:r>
    </w:p>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 82 890,23 грн., що становить 7,6% загального обсягу видатків за звітний період (оплачено послуги зв’язку та послуги програмного забезпечення ІПК «Місцевий бюджет», придбано бензин, канцтовари, техобслуговування газприладів).</w:t>
      </w:r>
    </w:p>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Фізична культура і спорт</w:t>
      </w:r>
      <w:r w:rsidDel="00000000" w:rsidR="00000000" w:rsidRPr="00000000">
        <w:rPr>
          <w:rtl w:val="0"/>
        </w:rPr>
      </w:r>
    </w:p>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утримання установ і закладів фізичної культури і спорту та проведення спортивної роботи в громаді із загального фонду бюджету спрямовано кошти в сумі 3 581 151,93  грн., що становить 1,3 % загального обсягу видатків бюджету.</w:t>
      </w:r>
    </w:p>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8"/>
        </w:tabs>
        <w:spacing w:after="0" w:before="0" w:line="240" w:lineRule="auto"/>
        <w:ind w:left="0" w:right="0" w:firstLine="709"/>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На проведення навчально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-тренувальних зборів і змагань з олімпійських видів спорту спрямовано кошти в сумі 91 715,51 грн.</w:t>
      </w:r>
      <w:r w:rsidDel="00000000" w:rsidR="00000000" w:rsidRPr="00000000">
        <w:rPr>
          <w:rtl w:val="0"/>
        </w:rPr>
      </w:r>
    </w:p>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утримання та навчально-тренувальну роботу комунальної дитячо-юнацької спортивної школи за звітний період із загального фонду бюджету громади спрямовано кошти в сумі, 3 489 436,42 грн., з них на:</w:t>
      </w:r>
    </w:p>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8"/>
        </w:tabs>
        <w:spacing w:after="0" w:before="0" w:line="240" w:lineRule="auto"/>
        <w:ind w:left="0" w:right="0" w:firstLine="709"/>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оплату праці з нарахуваннями – 3 210 434,38 грн. або 92,0% витрат</w:t>
      </w:r>
      <w:r w:rsidDel="00000000" w:rsidR="00000000" w:rsidRPr="00000000">
        <w:rPr>
          <w:rtl w:val="0"/>
        </w:rPr>
        <w:t xml:space="preserve"> ( середня зарплата склала 10 815,65 грн.)</w:t>
      </w:r>
      <w:r w:rsidDel="00000000" w:rsidR="00000000" w:rsidRPr="00000000">
        <w:rPr>
          <w:rtl w:val="0"/>
        </w:rPr>
      </w:r>
    </w:p>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8"/>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оплата комунальних послуг та енергоносіїв – 171 978,06 грн. або 4,9 % загальних видатків на заклад;</w:t>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8"/>
        </w:tabs>
        <w:spacing w:after="12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витрати – 51 901,48 грн. або 1,5 % загального обсягу видатків за звітний період (придбано безконтактні електричні термометри, оплачено послуги Інтернету та охорони фарбу та розчинник, спортивний інвентар та журнали облікових груп, послуги з медичного огляду тренерів-викладачів).</w:t>
      </w:r>
    </w:p>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8"/>
        </w:tabs>
        <w:spacing w:after="12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заходи та змагання спрямовано 55 122,50 грн.</w:t>
      </w:r>
    </w:p>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8"/>
        </w:tabs>
        <w:spacing w:after="120" w:before="0" w:line="240" w:lineRule="auto"/>
        <w:ind w:left="0" w:right="0" w:firstLine="709"/>
        <w:jc w:val="center"/>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1"/>
          <w:i w:val="0"/>
          <w:smallCaps w:val="0"/>
          <w:strike w:val="0"/>
          <w:color w:val="000000"/>
          <w:sz w:val="28"/>
          <w:szCs w:val="28"/>
          <w:u w:val="none"/>
          <w:shd w:fill="auto" w:val="clear"/>
          <w:vertAlign w:val="baseline"/>
          <w:rtl w:val="0"/>
        </w:rPr>
        <w:t xml:space="preserve">Житлово - комунальне господарство</w:t>
      </w:r>
      <w:r w:rsidDel="00000000" w:rsidR="00000000" w:rsidRPr="00000000">
        <w:rPr>
          <w:rtl w:val="0"/>
        </w:rPr>
      </w:r>
    </w:p>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0771"/>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галузь у 2021 році спрямовано 10 406 684,58 гривень, що становить 3,8% від проведених видатків за відповідний період з бюджету громади.</w:t>
      </w:r>
    </w:p>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0771"/>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збору та вивезення і захоронення сміття і відходів використано 1 449 210,30 гривень, що становить 100% від запланованих бюджетних призначеннях на рік.</w:t>
      </w:r>
    </w:p>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0771"/>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проведення робіт з благоустрою населених пунктів та міста із загального фонду бюджету за звітний період</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 використано кошти в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сумі  7 624 592,46 грн, що</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становить 73,3</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 загального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обсягу видатків галузі у тому числі на:</w:t>
      </w:r>
    </w:p>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0771"/>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виплату заробітної плати з нарахуваннями спрямовано 5 229 601,00 грн;</w:t>
      </w:r>
    </w:p>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0771"/>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оплату за електроенергію вуличного освітлення 1 243 040,64 грн;</w:t>
      </w:r>
    </w:p>
    <w:p w:rsidR="00000000" w:rsidDel="00000000" w:rsidP="00000000" w:rsidRDefault="00000000" w:rsidRPr="00000000" w14:paraId="000002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0771"/>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оплата природного газу склала 45 000,00 грн;</w:t>
      </w:r>
    </w:p>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0771"/>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електротоварів, фарби, паливно-мастильних матеріалів, витратних матеріалів для прибирання територій на суму 988 590,17 гривень;</w:t>
      </w:r>
    </w:p>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0771"/>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оплата послуг склала 118 360,65 гривень.</w:t>
      </w:r>
    </w:p>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0771"/>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0771"/>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відшкодування різниці між розміром ціни ( тарифу) на житлово-комунальні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 використано 300 000 грн.</w:t>
      </w:r>
    </w:p>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0771"/>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здійснення розрахунків та сплаті заробітної плати, податків установ, що припиняють діяльність (Архітектурне бюро, відділ комунального майна) направлено 158 483,62 грн.</w:t>
      </w:r>
    </w:p>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0771"/>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коштів місцевого бюджету надано фінансову підтримку комунальному підприємству Сквирське комунальне господарство на суму 595 500,00 гривень.</w:t>
      </w:r>
    </w:p>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0771"/>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Придбано матеріали для ремонту пожежних гідрантів для комунального господарства «Сквир-водоканал» на суму 113 640,00 гривень.</w:t>
      </w:r>
    </w:p>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0771"/>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проведення технічного обстеження та оцінки технічного стану кінотеатру спрямовано 35 000,00 гривень.</w:t>
      </w:r>
    </w:p>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0771"/>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виготовлення технічного паспорту на приміщення по вул.Якушкіна використано 4 420,20 гривень. </w:t>
      </w:r>
    </w:p>
    <w:p w:rsidR="00000000" w:rsidDel="00000000" w:rsidP="00000000" w:rsidRDefault="00000000" w:rsidRPr="00000000" w14:paraId="000002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0771"/>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проведення технічної інвентаризації з виготовленням технічних паспортів на об’єкти нерухомого майна та послуги з експертної оцінки майна з  рецензуванням звітів 125 838 гривень</w:t>
      </w:r>
    </w:p>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5330"/>
          <w:tab w:val="left" w:pos="7335"/>
          <w:tab w:val="left" w:pos="10771"/>
        </w:tabs>
        <w:spacing w:after="120" w:before="0" w:line="240" w:lineRule="auto"/>
        <w:ind w:left="0" w:right="0" w:firstLine="851"/>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5330"/>
          <w:tab w:val="left" w:pos="7335"/>
          <w:tab w:val="left" w:pos="10771"/>
        </w:tabs>
        <w:spacing w:after="120" w:before="0" w:line="240" w:lineRule="auto"/>
        <w:ind w:left="0" w:right="0" w:firstLine="851"/>
        <w:jc w:val="center"/>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1"/>
          <w:i w:val="0"/>
          <w:smallCaps w:val="0"/>
          <w:strike w:val="0"/>
          <w:color w:val="000000"/>
          <w:sz w:val="28"/>
          <w:szCs w:val="28"/>
          <w:u w:val="none"/>
          <w:shd w:fill="auto" w:val="clear"/>
          <w:vertAlign w:val="baseline"/>
          <w:rtl w:val="0"/>
        </w:rPr>
        <w:t xml:space="preserve">Економічна діяльність</w:t>
      </w:r>
      <w:r w:rsidDel="00000000" w:rsidR="00000000" w:rsidRPr="00000000">
        <w:rPr>
          <w:rtl w:val="0"/>
        </w:rPr>
      </w:r>
    </w:p>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5330"/>
          <w:tab w:val="left" w:pos="7335"/>
          <w:tab w:val="left" w:pos="10771"/>
        </w:tabs>
        <w:spacing w:after="12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утримання та розвиток автомобільних доріг та дорожньої інфраструктури у 2021 році  використано 2 360 930,86  гривень, що становить 0,9% від проведених видатків із бюджету громади.</w:t>
      </w:r>
    </w:p>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5330"/>
          <w:tab w:val="left" w:pos="7335"/>
          <w:tab w:val="left" w:pos="10771"/>
        </w:tabs>
        <w:spacing w:after="12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виплату заробітної плати з нарахуваннями </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385 473,00 грн.</w:t>
      </w:r>
    </w:p>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5330"/>
          <w:tab w:val="left" w:pos="7335"/>
          <w:tab w:val="left" w:pos="10771"/>
        </w:tabs>
        <w:spacing w:after="12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Придбано фарбу та проведено роботи по нанесенню дорожньої розмітки вулиць і доріг, піщано-сольової суміші та послуги з її доставки  на суму 360 642,68 грн.</w:t>
      </w:r>
    </w:p>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5330"/>
          <w:tab w:val="left" w:pos="7335"/>
          <w:tab w:val="left" w:pos="10771"/>
        </w:tabs>
        <w:spacing w:after="12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Здійснено поточний ремонт дорожнього покриття по:</w:t>
      </w:r>
    </w:p>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5330"/>
          <w:tab w:val="left" w:pos="7335"/>
          <w:tab w:val="left" w:pos="10771"/>
        </w:tabs>
        <w:spacing w:after="12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провулку Лівобережний на суму 158 041,93 грн;</w:t>
      </w:r>
    </w:p>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5330"/>
          <w:tab w:val="left" w:pos="7335"/>
          <w:tab w:val="left" w:pos="10771"/>
        </w:tabs>
        <w:spacing w:after="12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вулиці Успенській на суму 104 000,00 грн;</w:t>
      </w:r>
    </w:p>
    <w:p w:rsidR="00000000" w:rsidDel="00000000" w:rsidP="00000000" w:rsidRDefault="00000000" w:rsidRPr="00000000" w14:paraId="0000024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5330"/>
          <w:tab w:val="left" w:pos="7335"/>
          <w:tab w:val="left" w:pos="10771"/>
        </w:tabs>
        <w:spacing w:after="12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вулиці Лугова на суму 106 981,74 грн;</w:t>
      </w:r>
    </w:p>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5330"/>
          <w:tab w:val="left" w:pos="7335"/>
          <w:tab w:val="left" w:pos="10771"/>
        </w:tabs>
        <w:spacing w:after="12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провулку Слобідський на суму 80 030,00 грн;</w:t>
      </w:r>
    </w:p>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5330"/>
          <w:tab w:val="left" w:pos="7335"/>
          <w:tab w:val="left" w:pos="10771"/>
        </w:tabs>
        <w:spacing w:after="12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вулиці Плугатаря на суму 80 030,00 грн;</w:t>
      </w:r>
    </w:p>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5330"/>
          <w:tab w:val="left" w:pos="7335"/>
          <w:tab w:val="left" w:pos="10771"/>
        </w:tabs>
        <w:spacing w:after="12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вулиці Пушкіна, Садова, Котляревського на суму 355 986,00 грн;</w:t>
      </w:r>
    </w:p>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5330"/>
          <w:tab w:val="left" w:pos="7335"/>
          <w:tab w:val="left" w:pos="10771"/>
        </w:tabs>
        <w:spacing w:after="12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вулиці Піщана від №60 до №82 на суму 47 283,59 грн;</w:t>
      </w:r>
    </w:p>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5330"/>
          <w:tab w:val="left" w:pos="7335"/>
          <w:tab w:val="left" w:pos="10771"/>
        </w:tabs>
        <w:spacing w:after="12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вулиці Слобідській, Липовецькій, Маслова на суму 49 939,75 грн.</w:t>
      </w:r>
    </w:p>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5330"/>
          <w:tab w:val="left" w:pos="7335"/>
          <w:tab w:val="left" w:pos="10771"/>
        </w:tabs>
        <w:spacing w:after="12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вулиці Чкалова 4 9 987,86 грн;</w:t>
      </w:r>
    </w:p>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5330"/>
          <w:tab w:val="left" w:pos="7335"/>
          <w:tab w:val="left" w:pos="10771"/>
        </w:tabs>
        <w:spacing w:after="12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вулиці Вишнева 49 984,15 грн;</w:t>
      </w:r>
    </w:p>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5330"/>
          <w:tab w:val="left" w:pos="7335"/>
          <w:tab w:val="left" w:pos="10771"/>
        </w:tabs>
        <w:spacing w:after="12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вулиці Квітнева 49 936,36 грн;</w:t>
      </w:r>
    </w:p>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5330"/>
          <w:tab w:val="left" w:pos="7335"/>
          <w:tab w:val="left" w:pos="10771"/>
        </w:tabs>
        <w:spacing w:after="12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вулиці Горького 48 783,89 грн;</w:t>
      </w:r>
    </w:p>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5330"/>
          <w:tab w:val="left" w:pos="7335"/>
          <w:tab w:val="left" w:pos="10771"/>
        </w:tabs>
        <w:spacing w:after="12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вулиці Відродження 124 987,96 грн;</w:t>
      </w:r>
    </w:p>
    <w:p w:rsidR="00000000" w:rsidDel="00000000" w:rsidP="00000000" w:rsidRDefault="00000000" w:rsidRPr="00000000" w14:paraId="0000024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5330"/>
          <w:tab w:val="left" w:pos="7335"/>
          <w:tab w:val="left" w:pos="10771"/>
        </w:tabs>
        <w:spacing w:after="12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вулиці Фруктових садів 184 134,13 грн;</w:t>
      </w:r>
    </w:p>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5330"/>
          <w:tab w:val="left" w:pos="7335"/>
          <w:tab w:val="left" w:pos="10771"/>
        </w:tabs>
        <w:spacing w:after="12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вулиці Польова 49 975,69 грн.</w:t>
      </w:r>
    </w:p>
    <w:p w:rsidR="00000000" w:rsidDel="00000000" w:rsidP="00000000" w:rsidRDefault="00000000" w:rsidRPr="00000000" w14:paraId="0000024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5330"/>
          <w:tab w:val="left" w:pos="7335"/>
          <w:tab w:val="left" w:pos="10771"/>
        </w:tabs>
        <w:spacing w:after="120" w:before="0" w:line="240" w:lineRule="auto"/>
        <w:ind w:left="0" w:right="0" w:firstLine="851"/>
        <w:jc w:val="both"/>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вулиці М.Рильського, Богачевського, Соборна, Червона, Якушкіна (дрібний ямковий ремонт) 74 732,13 грн.</w:t>
      </w:r>
      <w:r w:rsidDel="00000000" w:rsidR="00000000" w:rsidRPr="00000000">
        <w:rPr>
          <w:rtl w:val="0"/>
        </w:rPr>
      </w:r>
    </w:p>
    <w:p w:rsidR="00000000" w:rsidDel="00000000" w:rsidP="00000000" w:rsidRDefault="00000000" w:rsidRPr="00000000" w14:paraId="0000024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5330"/>
          <w:tab w:val="left" w:pos="7335"/>
          <w:tab w:val="left" w:pos="10771"/>
        </w:tabs>
        <w:spacing w:after="120" w:before="0" w:line="240" w:lineRule="auto"/>
        <w:ind w:left="0" w:right="0" w:firstLine="851"/>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Інша діяльність</w:t>
      </w:r>
      <w:r w:rsidDel="00000000" w:rsidR="00000000" w:rsidRPr="00000000">
        <w:rPr>
          <w:rtl w:val="0"/>
        </w:rPr>
      </w:r>
    </w:p>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січень-грудень 2021 року резервний фонд місцевого бюджету не використовувався.</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До державного бюджету перераховано реверсну дотацію в сумі 1 788 900,00 гривень, що становить 0,7 %  загального обсягу видатків бюджету звітного  періоду.</w:t>
      </w:r>
    </w:p>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На заходи та роботи з мобілізаційної підготовки місцевого значення використано 56 790,00 грн.</w:t>
      </w:r>
    </w:p>
    <w:p w:rsidR="00000000" w:rsidDel="00000000" w:rsidP="00000000" w:rsidRDefault="00000000" w:rsidRPr="00000000" w14:paraId="000002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На програму фінансової підтримки засобів масової інформації спрямовано 111 000,00 гривень (для виплати заробітної плати з нарахуваннями, розрахункових працівникам радіостудії «Шанс» у зв’язку із ліквідацією установи).</w:t>
      </w:r>
    </w:p>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Надано субвенцію з місцевого бюджету державному бюджету на проведення заходів Програми Сквирської міської ради з профілактики злочинності на 2021-2023 роки у сумі 96 000,00 гривень спрямованих на відділ поліції №1</w:t>
      </w:r>
      <w:r w:rsidDel="00000000" w:rsidR="00000000" w:rsidRPr="00000000">
        <w:rPr>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Білоцерківського районного управління поліції Головного управління Національної поліції в Київській області.</w:t>
      </w:r>
    </w:p>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Фінансування</w:t>
      </w:r>
      <w:r w:rsidDel="00000000" w:rsidR="00000000" w:rsidRPr="00000000">
        <w:rPr>
          <w:rtl w:val="0"/>
        </w:rPr>
      </w:r>
    </w:p>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коштів, що передаються із загального фонду бюджету до спеціального фонду (бюджету розвитку) за 2021 р</w:t>
      </w:r>
      <w:r w:rsidDel="00000000" w:rsidR="00000000" w:rsidRPr="00000000">
        <w:rPr>
          <w:rtl w:val="0"/>
        </w:rPr>
        <w:t xml:space="preserve">ік</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спрямовано 35 717 836,87 грн. Інформація про використання коштів за об’єктами бюджету розвитку наведена у Таблиці 1.</w:t>
      </w:r>
    </w:p>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 фінансування заходів з реалізації місцевих програм у 2021 році міститься у Таблиці 2.</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ab/>
      </w:r>
      <w:r w:rsidDel="00000000" w:rsidR="00000000" w:rsidRPr="00000000">
        <w:rPr>
          <w:rtl w:val="0"/>
        </w:rPr>
      </w:r>
    </w:p>
    <w:p w:rsidR="00000000" w:rsidDel="00000000" w:rsidP="00000000" w:rsidRDefault="00000000" w:rsidRPr="00000000" w14:paraId="000002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За рахунок вільного залишку бюджетних коштів, що склався на початок року по загальному фонду додатково спрямовано 14 974 566,94 грн з них на:</w:t>
      </w:r>
    </w:p>
    <w:p w:rsidR="00000000" w:rsidDel="00000000" w:rsidP="00000000" w:rsidRDefault="00000000" w:rsidRPr="00000000" w14:paraId="0000025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виплату заробітної плати з нарахуваннями 2 411000,00 грн;</w:t>
      </w:r>
    </w:p>
    <w:p w:rsidR="00000000" w:rsidDel="00000000" w:rsidP="00000000" w:rsidRDefault="00000000" w:rsidRPr="00000000" w14:paraId="0000025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оплату комунальних послуг та енергоносіїв 150 000,00 грн;</w:t>
      </w:r>
    </w:p>
    <w:p w:rsidR="00000000" w:rsidDel="00000000" w:rsidP="00000000" w:rsidRDefault="00000000" w:rsidRPr="00000000" w14:paraId="0000025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капітальні видатки 10 913 608,94 грн;</w:t>
      </w:r>
    </w:p>
    <w:p w:rsidR="00000000" w:rsidDel="00000000" w:rsidP="00000000" w:rsidRDefault="00000000" w:rsidRPr="00000000" w14:paraId="0000025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інші видатки 1 499 958,00 грн.</w:t>
      </w:r>
    </w:p>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перевиконання дохідної частини бюджету громади за підсумками І півріччя на наступних звітних періодів додатково направлено 17 899 965,00 грн з них на:</w:t>
      </w:r>
    </w:p>
    <w:p w:rsidR="00000000" w:rsidDel="00000000" w:rsidP="00000000" w:rsidRDefault="00000000" w:rsidRPr="00000000" w14:paraId="0000025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виплату заробітної плати з нарахуваннями 8 621 265,00 грн;</w:t>
      </w:r>
    </w:p>
    <w:p w:rsidR="00000000" w:rsidDel="00000000" w:rsidP="00000000" w:rsidRDefault="00000000" w:rsidRPr="00000000" w14:paraId="0000025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оплату комунальних послуг та енергоносіїв 3 128 200,00 грн;</w:t>
      </w:r>
    </w:p>
    <w:p w:rsidR="00000000" w:rsidDel="00000000" w:rsidP="00000000" w:rsidRDefault="00000000" w:rsidRPr="00000000" w14:paraId="0000025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продукти харчування 50 000,00 грн;</w:t>
      </w:r>
    </w:p>
    <w:p w:rsidR="00000000" w:rsidDel="00000000" w:rsidP="00000000" w:rsidRDefault="00000000" w:rsidRPr="00000000" w14:paraId="0000026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капітальні видатки 3 000 000,00 грн;</w:t>
      </w:r>
    </w:p>
    <w:p w:rsidR="00000000" w:rsidDel="00000000" w:rsidP="00000000" w:rsidRDefault="00000000" w:rsidRPr="00000000" w14:paraId="0000026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інші видатки 3 100 500,00 грн.</w:t>
      </w:r>
    </w:p>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Станом на 1 січня 2022 року  кредиторська заборгованість по загальному фонду бюджету громади відсутня.</w:t>
      </w:r>
    </w:p>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Начальник фінансового управління</w:t>
      </w:r>
      <w:r w:rsidDel="00000000" w:rsidR="00000000" w:rsidRPr="00000000">
        <w:rPr>
          <w:rtl w:val="0"/>
        </w:rPr>
      </w:r>
    </w:p>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ради                                                  Ірина КРУКІВСЬКА</w:t>
      </w: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426" w:top="850.3937007874016" w:left="1701" w:right="718.937007874016"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 w:name="Courier New"/>
  <w:font w:name="Times"/>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9"/>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8"/>
        <w:szCs w:val="28"/>
        <w:lang w:val="uk-UA"/>
      </w:rPr>
    </w:rPrDefault>
    <w:pPrDefault>
      <w:pPr>
        <w:ind w:firstLine="567"/>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Заголовок3">
    <w:name w:val="Заголовок 3"/>
    <w:basedOn w:val="Обычный"/>
    <w:next w:val="Обычный"/>
    <w:autoRedefine w:val="0"/>
    <w:hidden w:val="0"/>
    <w:qFormat w:val="0"/>
    <w:pPr>
      <w:keepNext w:val="1"/>
      <w:suppressAutoHyphens w:val="1"/>
      <w:spacing w:line="1" w:lineRule="atLeast"/>
      <w:ind w:leftChars="-1" w:rightChars="0" w:firstLineChars="-1"/>
      <w:textDirection w:val="btLr"/>
      <w:textAlignment w:val="top"/>
      <w:outlineLvl w:val="2"/>
    </w:pPr>
    <w:rPr>
      <w:rFonts w:ascii="Times NR Cyr MT" w:hAnsi="Times NR Cyr MT"/>
      <w:b w:val="1"/>
      <w:w w:val="100"/>
      <w:position w:val="-1"/>
      <w:sz w:val="24"/>
      <w:szCs w:val="20"/>
      <w:effect w:val="none"/>
      <w:vertAlign w:val="baseline"/>
      <w:cs w:val="0"/>
      <w:em w:val="none"/>
      <w:lang w:bidi="ar-SA" w:eastAsia="ru-RU" w:val="uk-UA"/>
    </w:rPr>
  </w:style>
  <w:style w:type="paragraph" w:styleId="Заголовок6">
    <w:name w:val="Заголовок 6"/>
    <w:basedOn w:val="Обычный"/>
    <w:next w:val="Обычный"/>
    <w:autoRedefine w:val="0"/>
    <w:hidden w:val="0"/>
    <w:qFormat w:val="1"/>
    <w:pPr>
      <w:suppressAutoHyphens w:val="1"/>
      <w:spacing w:after="60" w:before="240" w:line="1" w:lineRule="atLeast"/>
      <w:ind w:leftChars="-1" w:rightChars="0" w:firstLineChars="-1"/>
      <w:textDirection w:val="btLr"/>
      <w:textAlignment w:val="top"/>
      <w:outlineLvl w:val="5"/>
    </w:pPr>
    <w:rPr>
      <w:rFonts w:ascii="Calibri" w:cs="Times New Roman" w:eastAsia="Times New Roman" w:hAnsi="Calibri"/>
      <w:b w:val="1"/>
      <w:bCs w:val="1"/>
      <w:w w:val="100"/>
      <w:position w:val="-1"/>
      <w:sz w:val="22"/>
      <w:szCs w:val="22"/>
      <w:effect w:val="none"/>
      <w:vertAlign w:val="baseline"/>
      <w:cs w:val="0"/>
      <w:em w:val="none"/>
      <w:lang w:bidi="ar-SA" w:eastAsia="ru-RU" w:val="ru-RU"/>
    </w:rPr>
  </w:style>
  <w:style w:type="paragraph" w:styleId="Заголовок7">
    <w:name w:val="Заголовок 7"/>
    <w:basedOn w:val="Обычный"/>
    <w:next w:val="Обычный"/>
    <w:autoRedefine w:val="0"/>
    <w:hidden w:val="0"/>
    <w:qFormat w:val="1"/>
    <w:pPr>
      <w:suppressAutoHyphens w:val="1"/>
      <w:spacing w:after="60" w:before="240" w:line="1" w:lineRule="atLeast"/>
      <w:ind w:leftChars="-1" w:rightChars="0" w:firstLineChars="-1"/>
      <w:textDirection w:val="btLr"/>
      <w:textAlignment w:val="top"/>
      <w:outlineLvl w:val="6"/>
    </w:pPr>
    <w:rPr>
      <w:rFonts w:ascii="Calibri" w:cs="Times New Roman" w:eastAsia="Times New Roman" w:hAnsi="Calibri"/>
      <w:w w:val="100"/>
      <w:position w:val="-1"/>
      <w:sz w:val="24"/>
      <w:szCs w:val="24"/>
      <w:effect w:val="none"/>
      <w:vertAlign w:val="baseline"/>
      <w:cs w:val="0"/>
      <w:em w:val="none"/>
      <w:lang w:bidi="ar-SA" w:eastAsia="ru-RU" w:val="ru-RU"/>
    </w:rPr>
  </w:style>
  <w:style w:type="paragraph" w:styleId="Заголовок8">
    <w:name w:val="Заголовок 8"/>
    <w:basedOn w:val="Обычный"/>
    <w:next w:val="Обычный"/>
    <w:autoRedefine w:val="0"/>
    <w:hidden w:val="0"/>
    <w:qFormat w:val="1"/>
    <w:pPr>
      <w:suppressAutoHyphens w:val="1"/>
      <w:spacing w:after="60" w:before="240" w:line="1" w:lineRule="atLeast"/>
      <w:ind w:leftChars="-1" w:rightChars="0" w:firstLineChars="-1"/>
      <w:textDirection w:val="btLr"/>
      <w:textAlignment w:val="top"/>
      <w:outlineLvl w:val="7"/>
    </w:pPr>
    <w:rPr>
      <w:rFonts w:ascii="Calibri" w:cs="Times New Roman" w:eastAsia="Times New Roman" w:hAnsi="Calibri"/>
      <w:i w:val="1"/>
      <w:iCs w:val="1"/>
      <w:w w:val="100"/>
      <w:position w:val="-1"/>
      <w:sz w:val="24"/>
      <w:szCs w:val="24"/>
      <w:effect w:val="none"/>
      <w:vertAlign w:val="baseline"/>
      <w:cs w:val="0"/>
      <w:em w:val="none"/>
      <w:lang w:bidi="ar-SA" w:eastAsia="ru-RU" w:val="ru-RU"/>
    </w:rPr>
  </w:style>
  <w:style w:type="paragraph" w:styleId="Заголовок9">
    <w:name w:val="Заголовок 9"/>
    <w:basedOn w:val="Обычный"/>
    <w:next w:val="Обычный"/>
    <w:autoRedefine w:val="0"/>
    <w:hidden w:val="0"/>
    <w:qFormat w:val="1"/>
    <w:pPr>
      <w:suppressAutoHyphens w:val="1"/>
      <w:spacing w:after="60" w:before="240" w:line="1" w:lineRule="atLeast"/>
      <w:ind w:leftChars="-1" w:rightChars="0" w:firstLineChars="-1"/>
      <w:textDirection w:val="btLr"/>
      <w:textAlignment w:val="top"/>
      <w:outlineLvl w:val="8"/>
    </w:pPr>
    <w:rPr>
      <w:rFonts w:ascii="Cambria" w:cs="Times New Roman" w:eastAsia="Times New Roman" w:hAnsi="Cambria"/>
      <w:w w:val="100"/>
      <w:position w:val="-1"/>
      <w:sz w:val="22"/>
      <w:szCs w:val="22"/>
      <w:effect w:val="none"/>
      <w:vertAlign w:val="baseline"/>
      <w:cs w:val="0"/>
      <w:em w:val="none"/>
      <w:lang w:bidi="ar-SA" w:eastAsia="ru-RU" w:val="ru-RU"/>
    </w:rPr>
  </w:style>
  <w:style w:type="character" w:styleId="Основнойшрифтабзаца,ЗнакЗнакЗнакЗнак">
    <w:name w:val="Основной шрифт абзаца, Знак Знак Знак Знак"/>
    <w:next w:val="Основнойшрифтабзаца,ЗнакЗнакЗнакЗнак"/>
    <w:autoRedefine w:val="0"/>
    <w:hidden w:val="0"/>
    <w:qFormat w:val="0"/>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0"/>
    <w:pPr>
      <w:suppressAutoHyphens w:val="1"/>
      <w:spacing w:line="1" w:lineRule="atLeast"/>
      <w:ind w:leftChars="-1" w:rightChars="0" w:firstLineChars="-1"/>
      <w:textDirection w:val="btLr"/>
      <w:textAlignment w:val="top"/>
      <w:outlineLvl w:val="0"/>
    </w:p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ЗнакЗнакЗнак">
    <w:name w:val="Знак Знак Знак"/>
    <w:basedOn w:val="Обычный"/>
    <w:next w:val="ЗнакЗнакЗнак"/>
    <w:autoRedefine w:val="0"/>
    <w:hidden w:val="0"/>
    <w:qFormat w:val="0"/>
    <w:pPr>
      <w:suppressAutoHyphens w:val="1"/>
      <w:spacing w:line="1" w:lineRule="atLeast"/>
      <w:ind w:leftChars="-1" w:rightChars="0" w:firstLineChars="-1"/>
      <w:textDirection w:val="btLr"/>
      <w:textAlignment w:val="top"/>
      <w:outlineLvl w:val="0"/>
    </w:pPr>
    <w:rPr>
      <w:rFonts w:ascii="Verdana" w:cs="Verdana" w:hAnsi="Verdana"/>
      <w:w w:val="100"/>
      <w:position w:val="-1"/>
      <w:sz w:val="20"/>
      <w:szCs w:val="20"/>
      <w:effect w:val="none"/>
      <w:vertAlign w:val="baseline"/>
      <w:cs w:val="0"/>
      <w:em w:val="none"/>
      <w:lang w:bidi="ar-SA" w:eastAsia="en-US" w:val="en-US"/>
    </w:rPr>
  </w:style>
  <w:style w:type="paragraph" w:styleId="Основнойтекст">
    <w:name w:val="Основной текст"/>
    <w:basedOn w:val="Обычный"/>
    <w:next w:val="Основнойтекст"/>
    <w:autoRedefine w:val="0"/>
    <w:hidden w:val="0"/>
    <w:qFormat w:val="0"/>
    <w:pPr>
      <w:suppressAutoHyphens w:val="1"/>
      <w:spacing w:line="1" w:lineRule="atLeast"/>
      <w:ind w:leftChars="-1" w:rightChars="0" w:firstLineChars="-1"/>
      <w:textDirection w:val="btLr"/>
      <w:textAlignment w:val="top"/>
      <w:outlineLvl w:val="0"/>
    </w:pPr>
    <w:rPr>
      <w:rFonts w:ascii="Times NR Cyr MT" w:hAnsi="Times NR Cyr MT"/>
      <w:w w:val="100"/>
      <w:position w:val="-1"/>
      <w:sz w:val="24"/>
      <w:szCs w:val="20"/>
      <w:effect w:val="none"/>
      <w:vertAlign w:val="baseline"/>
      <w:cs w:val="0"/>
      <w:em w:val="none"/>
      <w:lang w:bidi="ar-SA" w:eastAsia="ru-RU" w:val="uk-UA"/>
    </w:rPr>
  </w:style>
  <w:style w:type="paragraph" w:styleId="Основнойтекст2">
    <w:name w:val="Основной текст 2"/>
    <w:basedOn w:val="Обычный"/>
    <w:next w:val="Основнойтекст2"/>
    <w:autoRedefine w:val="0"/>
    <w:hidden w:val="0"/>
    <w:qFormat w:val="0"/>
    <w:pPr>
      <w:suppressAutoHyphens w:val="1"/>
      <w:spacing w:line="1" w:lineRule="atLeast"/>
      <w:ind w:leftChars="-1" w:rightChars="0" w:firstLineChars="-1"/>
      <w:textDirection w:val="btLr"/>
      <w:textAlignment w:val="top"/>
      <w:outlineLvl w:val="0"/>
    </w:pPr>
    <w:rPr>
      <w:rFonts w:ascii="Times New Roman CYR" w:hAnsi="Times New Roman CYR"/>
      <w:b w:val="1"/>
      <w:w w:val="100"/>
      <w:position w:val="-1"/>
      <w:sz w:val="28"/>
      <w:szCs w:val="20"/>
      <w:effect w:val="none"/>
      <w:vertAlign w:val="baseline"/>
      <w:cs w:val="0"/>
      <w:em w:val="none"/>
      <w:lang w:bidi="ar-SA" w:eastAsia="ru-RU" w:val="uk-UA"/>
    </w:rPr>
  </w:style>
  <w:style w:type="paragraph" w:styleId="Текствыноски">
    <w:name w:val="Текст выноски"/>
    <w:basedOn w:val="Обычный"/>
    <w:next w:val="Текствыноски"/>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ru-RU" w:val="ru-RU"/>
    </w:rPr>
  </w:style>
  <w:style w:type="paragraph" w:styleId="Абзацсписка">
    <w:name w:val="Абзац списка"/>
    <w:basedOn w:val="Обычный"/>
    <w:next w:val="Абзацсписка"/>
    <w:autoRedefine w:val="0"/>
    <w:hidden w:val="0"/>
    <w:qFormat w:val="0"/>
    <w:pPr>
      <w:suppressAutoHyphens w:val="1"/>
      <w:spacing w:after="200" w:line="276" w:lineRule="auto"/>
      <w:ind w:left="720" w:leftChars="-1" w:rightChars="0" w:firstLineChars="-1"/>
      <w:textDirection w:val="btLr"/>
      <w:textAlignment w:val="top"/>
      <w:outlineLvl w:val="0"/>
    </w:pPr>
    <w:rPr>
      <w:rFonts w:ascii="Calibri" w:eastAsia="Calibri" w:hAnsi="Calibri"/>
      <w:w w:val="100"/>
      <w:position w:val="-1"/>
      <w:sz w:val="22"/>
      <w:szCs w:val="22"/>
      <w:effect w:val="none"/>
      <w:vertAlign w:val="baseline"/>
      <w:cs w:val="0"/>
      <w:em w:val="none"/>
      <w:lang w:bidi="ar-SA" w:eastAsia="en-US" w:val="ru-RU"/>
    </w:rPr>
  </w:style>
  <w:style w:type="paragraph" w:styleId="Обычны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name w:val="Обычный (веб),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Обычный"/>
    <w:next w:val="Обычны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Верхнийколонтитул">
    <w:name w:val="Верхний колонтитул"/>
    <w:basedOn w:val="Обычный"/>
    <w:next w:val="Верхнийколонтитул"/>
    <w:autoRedefine w:val="0"/>
    <w:hidden w:val="0"/>
    <w:qFormat w:val="1"/>
    <w:pPr>
      <w:tabs>
        <w:tab w:val="center" w:leader="none" w:pos="4819"/>
        <w:tab w:val="right" w:leader="none" w:pos="9639"/>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ВерхнийколонтитулЗнак">
    <w:name w:val="Верхний колонтитул Знак"/>
    <w:basedOn w:val="Основнойшрифтабзаца,ЗнакЗнакЗнакЗнак"/>
    <w:next w:val="ВерхнийколонтитулЗнак"/>
    <w:autoRedefine w:val="0"/>
    <w:hidden w:val="0"/>
    <w:qFormat w:val="0"/>
    <w:rPr>
      <w:w w:val="100"/>
      <w:position w:val="-1"/>
      <w:sz w:val="24"/>
      <w:szCs w:val="24"/>
      <w:effect w:val="none"/>
      <w:vertAlign w:val="baseline"/>
      <w:cs w:val="0"/>
      <w:em w:val="none"/>
      <w:lang w:eastAsia="ru-RU" w:val="ru-RU"/>
    </w:rPr>
  </w:style>
  <w:style w:type="paragraph" w:styleId="Нижнийколонтитул">
    <w:name w:val="Нижний колонтитул"/>
    <w:basedOn w:val="Обычный"/>
    <w:next w:val="Нижнийколонтитул"/>
    <w:autoRedefine w:val="0"/>
    <w:hidden w:val="0"/>
    <w:qFormat w:val="1"/>
    <w:pPr>
      <w:tabs>
        <w:tab w:val="center" w:leader="none" w:pos="4819"/>
        <w:tab w:val="right" w:leader="none" w:pos="9639"/>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НижнийколонтитулЗнак">
    <w:name w:val="Нижний колонтитул Знак"/>
    <w:basedOn w:val="Основнойшрифтабзаца,ЗнакЗнакЗнакЗнак"/>
    <w:next w:val="НижнийколонтитулЗнак"/>
    <w:autoRedefine w:val="0"/>
    <w:hidden w:val="0"/>
    <w:qFormat w:val="0"/>
    <w:rPr>
      <w:w w:val="100"/>
      <w:position w:val="-1"/>
      <w:sz w:val="24"/>
      <w:szCs w:val="24"/>
      <w:effect w:val="none"/>
      <w:vertAlign w:val="baseline"/>
      <w:cs w:val="0"/>
      <w:em w:val="none"/>
      <w:lang w:eastAsia="ru-RU" w:val="ru-RU"/>
    </w:rPr>
  </w:style>
  <w:style w:type="character" w:styleId="ТекстЗнак,ТекстЗнак1Знак1,ТекстЗнакЗнак1Знак,ТекстЗнак1ЗнакЗнакЗнак2Знак,ТекстЗнакЗнакЗнак2ЗнакЗнакЗнак,ТекстЗнак2ЗнакЗнакЗнакЗнакЗнакЗнак,ТекстЗнак1ЗнакЗнакЗнак1Знак1ЗнакЗнакЗнак,ТекстЗнак1Знак2ЗнакЗнак">
    <w:name w:val="Текст Знак,Текст Знак1 Знак1,Текст Знак Знак1 Знак,Текст Знак1 Знак Знак Знак2 Знак,Текст Знак Знак Знак2 Знак Знак Знак,Текст Знак2 Знак Знак Знак Знак Знак Знак,Текст Знак1 Знак Знак Знак1 Знак1 Знак Знак Знак,Текст Знак1 Знак2 Знак Знак"/>
    <w:basedOn w:val="Основнойшрифтабзаца,ЗнакЗнакЗнакЗнак"/>
    <w:next w:val="ТекстЗнак,ТекстЗнак1Знак1,ТекстЗнакЗнак1Знак,ТекстЗнак1ЗнакЗнакЗнак2Знак,ТекстЗнакЗнакЗнак2ЗнакЗнакЗнак,ТекстЗнак2ЗнакЗнакЗнакЗнакЗнакЗнак,ТекстЗнак1ЗнакЗнакЗнак1Знак1ЗнакЗнакЗнак,ТекстЗнак1Знак2ЗнакЗнак"/>
    <w:autoRedefine w:val="0"/>
    <w:hidden w:val="0"/>
    <w:qFormat w:val="0"/>
    <w:rPr>
      <w:rFonts w:ascii="Courier New" w:cs="Courier New" w:hAnsi="Courier New"/>
      <w:w w:val="100"/>
      <w:position w:val="-1"/>
      <w:effect w:val="none"/>
      <w:vertAlign w:val="baseline"/>
      <w:cs w:val="0"/>
      <w:em w:val="none"/>
      <w:lang w:eastAsia="ru-RU"/>
    </w:rPr>
  </w:style>
  <w:style w:type="paragraph" w:styleId="Текст,ТекстЗнакЗнак1,ТекстЗнак1ЗнакЗнакЗнак2,ТекстЗнакЗнакЗнак2ЗнакЗнак,ТекстЗнак2ЗнакЗнакЗнакЗнакЗнак,ТекстЗнак1ЗнакЗнакЗнак1Знак1ЗнакЗнак,ТекстЗнакЗнакЗнак2ЗнакЗнакЗнакЗнакЗнак,ТекстЗнак1Знак2Знак">
    <w:name w:val="Текст,Текст Знак Знак1,Текст Знак1 Знак Знак Знак2,Текст Знак Знак Знак2 Знак Знак,Текст Знак2 Знак Знак Знак Знак Знак,Текст Знак1 Знак Знак Знак1 Знак1 Знак Знак,Текст Знак Знак Знак2 Знак Знак Знак Знак Знак,Текст Знак1 Знак2 Знак"/>
    <w:basedOn w:val="Обычный"/>
    <w:next w:val="Текст,ТекстЗнакЗнак1,ТекстЗнак1ЗнакЗнакЗнак2,ТекстЗнакЗнакЗнак2ЗнакЗнак,ТекстЗнак2ЗнакЗнакЗнакЗнакЗнак,ТекстЗнак1ЗнакЗнакЗнак1Знак1ЗнакЗнак,ТекстЗнакЗнакЗнак2ЗнакЗнакЗнакЗнакЗнак,ТекстЗнак1Знак2Знак"/>
    <w:autoRedefine w:val="0"/>
    <w:hidden w:val="0"/>
    <w:qFormat w:val="1"/>
    <w:pPr>
      <w:suppressAutoHyphens w:val="1"/>
      <w:autoSpaceDE w:val="0"/>
      <w:autoSpaceDN w:val="0"/>
      <w:spacing w:line="1" w:lineRule="atLeast"/>
      <w:ind w:leftChars="-1" w:rightChars="0" w:firstLineChars="-1"/>
      <w:textDirection w:val="btLr"/>
      <w:textAlignment w:val="top"/>
      <w:outlineLvl w:val="0"/>
    </w:pPr>
    <w:rPr>
      <w:rFonts w:ascii="Courier New" w:cs="Courier New" w:hAnsi="Courier New"/>
      <w:w w:val="100"/>
      <w:position w:val="-1"/>
      <w:sz w:val="20"/>
      <w:szCs w:val="20"/>
      <w:effect w:val="none"/>
      <w:vertAlign w:val="baseline"/>
      <w:cs w:val="0"/>
      <w:em w:val="none"/>
      <w:lang w:bidi="ar-SA" w:eastAsia="ru-RU" w:val="uk-UA"/>
    </w:rPr>
  </w:style>
  <w:style w:type="character" w:styleId="ТекстЗнак1">
    <w:name w:val="Текст Знак1"/>
    <w:basedOn w:val="Основнойшрифтабзаца,ЗнакЗнакЗнакЗнак"/>
    <w:next w:val="ТекстЗнак1"/>
    <w:autoRedefine w:val="0"/>
    <w:hidden w:val="0"/>
    <w:qFormat w:val="0"/>
    <w:rPr>
      <w:rFonts w:ascii="Courier New" w:cs="Courier New" w:hAnsi="Courier New"/>
      <w:w w:val="100"/>
      <w:position w:val="-1"/>
      <w:effect w:val="none"/>
      <w:vertAlign w:val="baseline"/>
      <w:cs w:val="0"/>
      <w:em w:val="none"/>
      <w:lang w:eastAsia="ru-RU" w:val="ru-RU"/>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rFonts w:ascii="Calibri" w:eastAsia="Calibri" w:hAnsi="Calibri"/>
      <w:w w:val="100"/>
      <w:position w:val="-1"/>
      <w:sz w:val="22"/>
      <w:szCs w:val="22"/>
      <w:effect w:val="none"/>
      <w:vertAlign w:val="baseline"/>
      <w:cs w:val="0"/>
      <w:em w:val="none"/>
      <w:lang w:bidi="ar-SA" w:eastAsia="en-US" w:val="uk-UA"/>
    </w:rPr>
  </w:style>
  <w:style w:type="paragraph" w:styleId="Нормальнийтекст">
    <w:name w:val="Нормальний текст"/>
    <w:basedOn w:val="Обычный"/>
    <w:next w:val="Нормальнийтекст"/>
    <w:autoRedefine w:val="0"/>
    <w:hidden w:val="0"/>
    <w:qFormat w:val="0"/>
    <w:pPr>
      <w:suppressAutoHyphens w:val="1"/>
      <w:spacing w:before="120" w:line="1" w:lineRule="atLeast"/>
      <w:ind w:leftChars="-1" w:rightChars="0" w:firstLine="567" w:firstLineChars="-1"/>
      <w:textDirection w:val="btLr"/>
      <w:textAlignment w:val="top"/>
      <w:outlineLvl w:val="0"/>
    </w:pPr>
    <w:rPr>
      <w:w w:val="100"/>
      <w:position w:val="-1"/>
      <w:sz w:val="24"/>
      <w:szCs w:val="24"/>
      <w:effect w:val="none"/>
      <w:vertAlign w:val="baseline"/>
      <w:cs w:val="0"/>
      <w:em w:val="none"/>
      <w:lang w:bidi="ar-SA" w:eastAsia="ru-RU" w:val="uk-UA"/>
    </w:rPr>
  </w:style>
  <w:style w:type="character" w:styleId="Обычны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Обычный(Web)Знак1ЗнакЗнакЗнакЗнак">
    <w:name w:val="Обычный (веб) Знак,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next w:val="Обычны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Обычный(Web)Знак1ЗнакЗнакЗнакЗнак"/>
    <w:autoRedefine w:val="0"/>
    <w:hidden w:val="0"/>
    <w:qFormat w:val="0"/>
    <w:rPr>
      <w:w w:val="100"/>
      <w:position w:val="-1"/>
      <w:sz w:val="24"/>
      <w:szCs w:val="24"/>
      <w:effect w:val="none"/>
      <w:vertAlign w:val="baseline"/>
      <w:cs w:val="0"/>
      <w:em w:val="none"/>
      <w:lang w:eastAsia="ru-RU" w:val="ru-RU"/>
    </w:rPr>
  </w:style>
  <w:style w:type="paragraph" w:styleId="заголовок4">
    <w:name w:val="заголовок 4"/>
    <w:basedOn w:val="Обычный"/>
    <w:next w:val="Обычный"/>
    <w:autoRedefine w:val="0"/>
    <w:hidden w:val="0"/>
    <w:qFormat w:val="0"/>
    <w:pPr>
      <w:keepNext w:val="1"/>
      <w:suppressAutoHyphens w:val="1"/>
      <w:autoSpaceDE w:val="0"/>
      <w:autoSpaceDN w:val="0"/>
      <w:spacing w:line="1" w:lineRule="atLeast"/>
      <w:ind w:leftChars="-1" w:rightChars="0" w:firstLine="1701" w:firstLineChars="-1"/>
      <w:jc w:val="both"/>
      <w:textDirection w:val="btLr"/>
      <w:textAlignment w:val="top"/>
      <w:outlineLvl w:val="0"/>
    </w:pPr>
    <w:rPr>
      <w:rFonts w:ascii="Bookman Old Style" w:hAnsi="Bookman Old Style"/>
      <w:w w:val="100"/>
      <w:position w:val="-1"/>
      <w:sz w:val="27"/>
      <w:szCs w:val="27"/>
      <w:effect w:val="none"/>
      <w:vertAlign w:val="baseline"/>
      <w:cs w:val="0"/>
      <w:em w:val="none"/>
      <w:lang w:bidi="ar-SA" w:eastAsia="ru-RU" w:val="ru-RU"/>
    </w:rPr>
  </w:style>
  <w:style w:type="character" w:styleId="Гиперссылка">
    <w:name w:val="Гиперссылка"/>
    <w:basedOn w:val="Основнойшрифтабзаца,ЗнакЗнакЗнакЗнак"/>
    <w:next w:val="Гиперссылка"/>
    <w:autoRedefine w:val="0"/>
    <w:hidden w:val="0"/>
    <w:qFormat w:val="1"/>
    <w:rPr>
      <w:color w:val="0000ff"/>
      <w:w w:val="100"/>
      <w:position w:val="-1"/>
      <w:u w:val="single"/>
      <w:effect w:val="none"/>
      <w:vertAlign w:val="baseline"/>
      <w:cs w:val="0"/>
      <w:em w:val="none"/>
      <w:lang/>
    </w:rPr>
  </w:style>
  <w:style w:type="character" w:styleId="Заголовок6Знак">
    <w:name w:val="Заголовок 6 Знак"/>
    <w:basedOn w:val="Основнойшрифтабзаца,ЗнакЗнакЗнакЗнак"/>
    <w:next w:val="Заголовок6Знак"/>
    <w:autoRedefine w:val="0"/>
    <w:hidden w:val="0"/>
    <w:qFormat w:val="0"/>
    <w:rPr>
      <w:rFonts w:ascii="Calibri" w:cs="Times New Roman" w:eastAsia="Times New Roman" w:hAnsi="Calibri"/>
      <w:b w:val="1"/>
      <w:bCs w:val="1"/>
      <w:w w:val="100"/>
      <w:position w:val="-1"/>
      <w:sz w:val="22"/>
      <w:szCs w:val="22"/>
      <w:effect w:val="none"/>
      <w:vertAlign w:val="baseline"/>
      <w:cs w:val="0"/>
      <w:em w:val="none"/>
      <w:lang w:eastAsia="ru-RU" w:val="ru-RU"/>
    </w:rPr>
  </w:style>
  <w:style w:type="character" w:styleId="Заголовок7Знак">
    <w:name w:val="Заголовок 7 Знак"/>
    <w:basedOn w:val="Основнойшрифтабзаца,ЗнакЗнакЗнакЗнак"/>
    <w:next w:val="Заголовок7Знак"/>
    <w:autoRedefine w:val="0"/>
    <w:hidden w:val="0"/>
    <w:qFormat w:val="0"/>
    <w:rPr>
      <w:rFonts w:ascii="Calibri" w:cs="Times New Roman" w:eastAsia="Times New Roman" w:hAnsi="Calibri"/>
      <w:w w:val="100"/>
      <w:position w:val="-1"/>
      <w:sz w:val="24"/>
      <w:szCs w:val="24"/>
      <w:effect w:val="none"/>
      <w:vertAlign w:val="baseline"/>
      <w:cs w:val="0"/>
      <w:em w:val="none"/>
      <w:lang w:eastAsia="ru-RU" w:val="ru-RU"/>
    </w:rPr>
  </w:style>
  <w:style w:type="character" w:styleId="Заголовок8Знак">
    <w:name w:val="Заголовок 8 Знак"/>
    <w:basedOn w:val="Основнойшрифтабзаца,ЗнакЗнакЗнакЗнак"/>
    <w:next w:val="Заголовок8Знак"/>
    <w:autoRedefine w:val="0"/>
    <w:hidden w:val="0"/>
    <w:qFormat w:val="0"/>
    <w:rPr>
      <w:rFonts w:ascii="Calibri" w:cs="Times New Roman" w:eastAsia="Times New Roman" w:hAnsi="Calibri"/>
      <w:i w:val="1"/>
      <w:iCs w:val="1"/>
      <w:w w:val="100"/>
      <w:position w:val="-1"/>
      <w:sz w:val="24"/>
      <w:szCs w:val="24"/>
      <w:effect w:val="none"/>
      <w:vertAlign w:val="baseline"/>
      <w:cs w:val="0"/>
      <w:em w:val="none"/>
      <w:lang w:eastAsia="ru-RU" w:val="ru-RU"/>
    </w:rPr>
  </w:style>
  <w:style w:type="character" w:styleId="Заголовок9Знак">
    <w:name w:val="Заголовок 9 Знак"/>
    <w:basedOn w:val="Основнойшрифтабзаца,ЗнакЗнакЗнакЗнак"/>
    <w:next w:val="Заголовок9Знак"/>
    <w:autoRedefine w:val="0"/>
    <w:hidden w:val="0"/>
    <w:qFormat w:val="0"/>
    <w:rPr>
      <w:rFonts w:ascii="Cambria" w:cs="Times New Roman" w:eastAsia="Times New Roman" w:hAnsi="Cambria"/>
      <w:w w:val="100"/>
      <w:position w:val="-1"/>
      <w:sz w:val="22"/>
      <w:szCs w:val="22"/>
      <w:effect w:val="none"/>
      <w:vertAlign w:val="baseline"/>
      <w:cs w:val="0"/>
      <w:em w:val="none"/>
      <w:lang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12" Type="http://schemas.openxmlformats.org/officeDocument/2006/relationships/footer" Target="footer3.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3.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1n4jzlibcJKV0jL8poLggbO3xg==">AMUW2mXTssTSXtsSFWnXXLLedDUsikfT/RHbgYjLSdeqm/ChdTGKQRL493HSs+QYkjr8BXtYakz+bOfIzo5faRLHB0VKbgKg46Ub37HhR9fpQ3tCq0uPR+RhDFsWjbD4nQTH66W7nJYgpJRpO5Q0p+5OV8CXT7ystWAj1pzpQSBpHt76JqeeF6YPpOtQ3L18su6UTHr3dz4ulEVOtCC0u+Rn0WHeA31KGHOt7Bw9Ta9j66wSqn+liagrqtSJ17k3X9covPkFSzSIvwquXeQ9kmVsLIeFWQqEW0vQBpK43u/Rbeb9GCUbChURPUSwr7jOblL2vk9ckY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2011-04-14T12:17:00Z</dcterms:created>
  <dc:creator>Budgett</dc:creator>
</cp:coreProperties>
</file>

<file path=docProps/custom.xml><?xml version="1.0" encoding="utf-8"?>
<Properties xmlns="http://schemas.openxmlformats.org/officeDocument/2006/custom-properties" xmlns:vt="http://schemas.openxmlformats.org/officeDocument/2006/docPropsVTypes"/>
</file>