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D4" w:rsidRPr="00C246D4" w:rsidRDefault="00C246D4" w:rsidP="00C246D4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C246D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13</w:t>
      </w:r>
    </w:p>
    <w:p w:rsidR="00C246D4" w:rsidRPr="00C246D4" w:rsidRDefault="00C246D4" w:rsidP="00C246D4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C246D4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C246D4" w:rsidRPr="00C246D4" w:rsidRDefault="00C246D4" w:rsidP="00C246D4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C246D4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C246D4" w:rsidRPr="00C246D4" w:rsidRDefault="00C246D4" w:rsidP="00C246D4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C246D4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6C1F2F" w:rsidRPr="00C246D4" w:rsidRDefault="006C1F2F" w:rsidP="00BF740B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6C1F2F" w:rsidRPr="00C246D4" w:rsidRDefault="006C1F2F" w:rsidP="006C1F2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C246D4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C246D4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n-US" w:eastAsia="ru-RU"/>
        </w:rPr>
        <w:t xml:space="preserve"> </w:t>
      </w:r>
      <w:r w:rsidRPr="00C246D4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E63D21" w:rsidRPr="00C246D4" w:rsidRDefault="00500A81" w:rsidP="00E63D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C246D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E63D21" w:rsidRPr="00C246D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продаж земельної ділянки комунальної власності</w:t>
      </w:r>
    </w:p>
    <w:p w:rsidR="006C1F2F" w:rsidRPr="00C246D4" w:rsidRDefault="009E3EF2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C246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6C1F2F" w:rsidRPr="00C246D4" w:rsidRDefault="006C1F2F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246D4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C246D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6C1F2F" w:rsidRPr="00C246D4" w:rsidRDefault="00391E83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C246D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6C1F2F" w:rsidRPr="00C246D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6C1F2F" w:rsidRPr="00C246D4" w:rsidRDefault="009E3EF2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246D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6C1F2F" w:rsidRPr="00C246D4" w:rsidRDefault="006C1F2F" w:rsidP="006C1F2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246D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E63D21" w:rsidRPr="00C246D4" w:rsidTr="000C33D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391E83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E63D21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391E8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391E83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391E83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391E83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391E83" w:rsidRPr="00C246D4" w:rsidRDefault="00391E8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391E83" w:rsidRPr="00C246D4" w:rsidRDefault="00391E8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391E83" w:rsidRPr="00C246D4" w:rsidRDefault="00391E8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391E83" w:rsidRPr="00C246D4" w:rsidRDefault="00391E83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391E83" w:rsidRPr="00C246D4" w:rsidRDefault="00391E83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391E83" w:rsidRPr="00C246D4" w:rsidRDefault="00391E83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391E83" w:rsidRPr="00C246D4" w:rsidRDefault="00391E83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391E83" w:rsidRPr="00C246D4" w:rsidTr="000C33D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3" w:rsidRPr="00C246D4" w:rsidRDefault="00391E8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246D4">
              <w:rPr>
                <w:rFonts w:ascii="Times New Roman" w:hAnsi="Times New Roman"/>
                <w:lang w:val="uk-UA"/>
              </w:rPr>
              <w:t>тел.:(04568) 5-25-71</w:t>
            </w:r>
          </w:p>
          <w:p w:rsidR="00391E83" w:rsidRPr="00C246D4" w:rsidRDefault="009E3EF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391E83" w:rsidRPr="00C246D4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391E83" w:rsidRPr="00C246D4" w:rsidRDefault="009E3EF2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391E83" w:rsidRPr="00C246D4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E63D21" w:rsidRPr="00C246D4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F" w:rsidRPr="00C246D4" w:rsidRDefault="00E63D21" w:rsidP="006C1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надання дозволу на продаж земельної ділянки комунальної власності та згоди на укладання договору про оплату авансового внеску в рахунок оплати ціни земельної ділянки</w:t>
            </w:r>
            <w:r w:rsidR="00D05CB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1F2F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картки.</w:t>
            </w:r>
          </w:p>
          <w:p w:rsidR="00E63D21" w:rsidRPr="00C246D4" w:rsidRDefault="00E63D21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63D21" w:rsidRPr="00C246D4" w:rsidRDefault="00E63D21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E63D21" w:rsidRPr="00C246D4" w:rsidRDefault="00E63D21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63D21" w:rsidRPr="00C246D4" w:rsidRDefault="00E63D21" w:rsidP="000C3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документів, що посвідчують право користування земельною ділянкою</w:t>
            </w:r>
            <w:r w:rsidR="00174164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="00626F8F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його наявності</w:t>
            </w:r>
            <w:r w:rsidR="00174164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Копії документів, що підтверджують право власності на нерухоме майно (будівлі та споруди), розташоване на цій земельній ділянці та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</w:t>
            </w:r>
            <w:r w:rsidR="00626F8F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(у разі наявності на земельній ділянці будівель, споруд)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Копія технічного паспорта на будівлі та споруди</w:t>
            </w:r>
            <w:r w:rsidR="00626F8F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(у разі наявності на земельній ділянці будівель, споруд)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6. Копія витягу з Державного земельного кадастру про земельну ділянку;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Копія рішення, ухвали, постанови судів, що набрали законної сили </w:t>
            </w: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74164" w:rsidRPr="00C246D4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174164" w:rsidRPr="00C246D4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C246D4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C246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C246D4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174164" w:rsidRPr="00C246D4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74164" w:rsidRPr="00C246D4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174164" w:rsidRPr="00C246D4" w:rsidRDefault="00174164" w:rsidP="001741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63D21" w:rsidRPr="00C246D4" w:rsidRDefault="00174164" w:rsidP="006C1F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C246D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C246D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E63D2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E63D21" w:rsidRPr="00C246D4" w:rsidRDefault="00E63D21" w:rsidP="00E63D21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391E83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C246D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8E36EA" w:rsidRPr="00C246D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</w:t>
            </w:r>
            <w:r w:rsidRPr="00C246D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ї міської ради після закінчення цього строку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39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</w:t>
            </w:r>
            <w:r w:rsidR="00391E83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</w:t>
            </w:r>
            <w:r w:rsidR="004D3345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надання дозволу на продаж земельної ділянки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="006C1F2F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відмови в наданні дозволу на продаж земельної ділянки комунальної власності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E63D21" w:rsidRPr="00C246D4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E63D21" w:rsidRPr="00C246D4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1" w:rsidRPr="00C246D4" w:rsidRDefault="00E63D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21" w:rsidRPr="00C246D4" w:rsidRDefault="00E63D21" w:rsidP="000C33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122, 127, 128, 129, 130, 131, гл.21 Земельного кодексу України;</w:t>
            </w:r>
          </w:p>
          <w:p w:rsidR="00E63D21" w:rsidRPr="00C246D4" w:rsidRDefault="00E63D21" w:rsidP="000C33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оцінку земель»;</w:t>
            </w:r>
          </w:p>
          <w:p w:rsidR="00E63D21" w:rsidRPr="00C246D4" w:rsidRDefault="00E63D21" w:rsidP="000C33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 України «Про місцеве самоврядування в Україні»;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Методика експертної грошової оцінки земельних ділянок, затверджена постановою Кабінету Міністрів України 11 жовтня 2002 року №1531;</w:t>
            </w:r>
          </w:p>
          <w:p w:rsidR="00E63D21" w:rsidRPr="00C246D4" w:rsidRDefault="00E63D21" w:rsidP="000C3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246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 Порядок проведення експертної грошової оцінки земельних ділянок, затвердженого наказом Держкомзему України 09 січня 2003року №2;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здійснення розрахунків з розстрочення платежу за придбання земельної ділянки державної та комунальної власності, затверджений постановою Кабінету Міністрів України 22 квітня 2009 р. №381;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затвердженого наказом Державного комітету України із земельних ресурсів 23 липня 2010 року №548;</w:t>
            </w:r>
          </w:p>
          <w:p w:rsidR="00E63D21" w:rsidRPr="00C246D4" w:rsidRDefault="00E63D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391E83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E63D21" w:rsidRPr="00C246D4" w:rsidRDefault="00E63D21" w:rsidP="0039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391E83"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C246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6C1F2F" w:rsidP="006C1F2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C246D4">
        <w:rPr>
          <w:rFonts w:ascii="Times New Roman" w:hAnsi="Times New Roman"/>
          <w:b/>
          <w:i/>
          <w:lang w:val="uk-UA"/>
        </w:rPr>
        <w:t>*Примітка:</w:t>
      </w:r>
      <w:r w:rsidRPr="00C246D4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C246D4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C246D4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продаж земельної ділянки комунальної власності</w:t>
      </w: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BF740B" w:rsidP="00BF740B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391E83" w:rsidRPr="00C246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Тетяна ВЛАСЮК</w:t>
      </w: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174164" w:rsidRPr="00C246D4" w:rsidRDefault="00174164" w:rsidP="00174164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C246D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C246D4">
        <w:rPr>
          <w:rFonts w:ascii="Times New Roman" w:hAnsi="Times New Roman"/>
          <w:color w:val="000000"/>
          <w:sz w:val="24"/>
          <w:szCs w:val="24"/>
          <w:lang w:val="uk-UA"/>
        </w:rPr>
        <w:t>надання дозволу на продаж земельної ділянки комунальної власності</w:t>
      </w:r>
    </w:p>
    <w:p w:rsidR="00E27A47" w:rsidRPr="00C246D4" w:rsidRDefault="00E27A47" w:rsidP="00174164">
      <w:pPr>
        <w:spacing w:before="60" w:after="60" w:line="240" w:lineRule="auto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F2F" w:rsidRPr="00C246D4" w:rsidRDefault="00391E83" w:rsidP="006C1F2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6C1F2F" w:rsidRPr="00C246D4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6C1F2F" w:rsidRPr="00C246D4" w:rsidRDefault="006C1F2F" w:rsidP="006C1F2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C1F2F" w:rsidRPr="00C246D4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C1F2F" w:rsidRPr="00C246D4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C246D4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6C1F2F" w:rsidRPr="00C246D4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C246D4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C1F2F" w:rsidRPr="00C246D4" w:rsidRDefault="006C1F2F" w:rsidP="006C1F2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C246D4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C1F2F" w:rsidRPr="00C246D4" w:rsidRDefault="006C1F2F" w:rsidP="006C1F2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74164" w:rsidRPr="00C246D4" w:rsidRDefault="00174164" w:rsidP="001741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174164" w:rsidRPr="00C246D4" w:rsidRDefault="00174164" w:rsidP="0017416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74164" w:rsidRPr="00C246D4" w:rsidRDefault="00174164" w:rsidP="00174164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6D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C246D4">
        <w:rPr>
          <w:rFonts w:ascii="Times New Roman" w:hAnsi="Times New Roman"/>
          <w:b/>
          <w:color w:val="000000"/>
          <w:sz w:val="24"/>
          <w:szCs w:val="24"/>
          <w:lang w:val="uk-UA"/>
        </w:rPr>
        <w:t>надання дозволу на продаж земельної ділянки комунальної власності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C246D4" w:rsidRDefault="00174164" w:rsidP="00391E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дозвіл на продаж земельної ділянки комунальної власності площею __________газ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C246D4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</w:t>
      </w:r>
      <w:r w:rsidR="006C1F2F"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______________________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</w:t>
      </w:r>
      <w:r w:rsidR="006C1F2F" w:rsidRPr="00C246D4">
        <w:rPr>
          <w:rFonts w:ascii="Times New Roman" w:eastAsiaTheme="minorHAnsi" w:hAnsi="Times New Roman"/>
          <w:sz w:val="24"/>
          <w:szCs w:val="24"/>
          <w:lang w:val="uk-UA"/>
        </w:rPr>
        <w:t>__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</w:t>
      </w:r>
      <w:r w:rsidR="006C1F2F" w:rsidRPr="00C246D4">
        <w:rPr>
          <w:rFonts w:ascii="Times New Roman" w:eastAsiaTheme="minorHAnsi" w:hAnsi="Times New Roman"/>
          <w:sz w:val="24"/>
          <w:szCs w:val="24"/>
          <w:lang w:val="uk-UA"/>
        </w:rPr>
        <w:t>__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</w:t>
      </w:r>
      <w:r w:rsidR="006C1F2F" w:rsidRPr="00C246D4">
        <w:rPr>
          <w:rFonts w:ascii="Times New Roman" w:eastAsiaTheme="minorHAnsi" w:hAnsi="Times New Roman"/>
          <w:sz w:val="24"/>
          <w:szCs w:val="24"/>
          <w:lang w:val="uk-UA"/>
        </w:rPr>
        <w:t>__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</w:t>
      </w:r>
      <w:r w:rsidR="00626F8F" w:rsidRPr="00C246D4"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</w:t>
      </w:r>
    </w:p>
    <w:p w:rsidR="006C1F2F" w:rsidRPr="00C246D4" w:rsidRDefault="006C1F2F" w:rsidP="00626F8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626F8F" w:rsidRPr="00C246D4" w:rsidRDefault="00626F8F" w:rsidP="00626F8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номер:________________________________________________</w:t>
      </w:r>
      <w:r w:rsidR="006C1F2F" w:rsidRPr="00C246D4">
        <w:rPr>
          <w:rFonts w:ascii="Times New Roman" w:eastAsiaTheme="minorHAnsi" w:hAnsi="Times New Roman"/>
          <w:sz w:val="24"/>
          <w:szCs w:val="24"/>
          <w:lang w:val="uk-UA"/>
        </w:rPr>
        <w:t>__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</w:t>
      </w:r>
    </w:p>
    <w:p w:rsidR="00626F8F" w:rsidRPr="00C246D4" w:rsidRDefault="00626F8F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Даю згоду на укладання договору про оплату авансового внеску в рахунок оплати ціни земельної ділянки.</w:t>
      </w:r>
    </w:p>
    <w:p w:rsidR="006C1F2F" w:rsidRPr="00C246D4" w:rsidRDefault="006C1F2F" w:rsidP="0017416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6C1F2F" w:rsidRPr="00C246D4" w:rsidRDefault="006C1F2F" w:rsidP="0017416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C1F2F" w:rsidRPr="00C246D4" w:rsidRDefault="006C1F2F" w:rsidP="0017416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74164" w:rsidRPr="00C246D4" w:rsidRDefault="00174164" w:rsidP="00174164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74164" w:rsidRPr="00C246D4" w:rsidRDefault="00174164" w:rsidP="0017416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C246D4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C246D4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C246D4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74164" w:rsidRPr="00C246D4" w:rsidRDefault="00174164" w:rsidP="0017416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246D4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C246D4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74164" w:rsidRPr="00C246D4" w:rsidRDefault="00174164" w:rsidP="00174164">
      <w:pPr>
        <w:spacing w:after="0" w:line="240" w:lineRule="auto"/>
        <w:jc w:val="both"/>
        <w:rPr>
          <w:color w:val="000000"/>
          <w:lang w:val="uk-UA"/>
        </w:rPr>
      </w:pPr>
      <w:r w:rsidRPr="00C246D4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246D4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6C1F2F" w:rsidRPr="00C246D4" w:rsidRDefault="006C1F2F" w:rsidP="006C1F2F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3306F3" w:rsidRPr="00C246D4" w:rsidRDefault="006C1F2F" w:rsidP="006C1F2F">
      <w:pPr>
        <w:spacing w:after="0" w:line="240" w:lineRule="auto"/>
        <w:jc w:val="center"/>
        <w:rPr>
          <w:color w:val="000000"/>
          <w:lang w:val="uk-UA"/>
        </w:rPr>
      </w:pPr>
      <w:r w:rsidRPr="00C246D4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3306F3" w:rsidRPr="00C246D4" w:rsidSect="006C1F2F">
      <w:headerReference w:type="default" r:id="rId9"/>
      <w:pgSz w:w="11906" w:h="16838"/>
      <w:pgMar w:top="851" w:right="567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B1" w:rsidRDefault="000D70B1" w:rsidP="006C1F2F">
      <w:pPr>
        <w:spacing w:after="0" w:line="240" w:lineRule="auto"/>
      </w:pPr>
      <w:r>
        <w:separator/>
      </w:r>
    </w:p>
  </w:endnote>
  <w:endnote w:type="continuationSeparator" w:id="1">
    <w:p w:rsidR="000D70B1" w:rsidRDefault="000D70B1" w:rsidP="006C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B1" w:rsidRDefault="000D70B1" w:rsidP="006C1F2F">
      <w:pPr>
        <w:spacing w:after="0" w:line="240" w:lineRule="auto"/>
      </w:pPr>
      <w:r>
        <w:separator/>
      </w:r>
    </w:p>
  </w:footnote>
  <w:footnote w:type="continuationSeparator" w:id="1">
    <w:p w:rsidR="000D70B1" w:rsidRDefault="000D70B1" w:rsidP="006C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Pr="006C1F2F" w:rsidRDefault="006C1F2F" w:rsidP="006C1F2F">
    <w:pPr>
      <w:pStyle w:val="a5"/>
      <w:jc w:val="right"/>
      <w:rPr>
        <w:rFonts w:ascii="Times New Roman" w:hAnsi="Times New Roman"/>
        <w:sz w:val="24"/>
        <w:szCs w:val="24"/>
      </w:rPr>
    </w:pPr>
    <w:r w:rsidRPr="006C1F2F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6C1F2F" w:rsidRDefault="006C1F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146F"/>
    <w:rsid w:val="00084BE4"/>
    <w:rsid w:val="000A7887"/>
    <w:rsid w:val="000D70B1"/>
    <w:rsid w:val="00107587"/>
    <w:rsid w:val="00142145"/>
    <w:rsid w:val="00174164"/>
    <w:rsid w:val="00194E1D"/>
    <w:rsid w:val="001C4F5D"/>
    <w:rsid w:val="002440DD"/>
    <w:rsid w:val="003306F3"/>
    <w:rsid w:val="00391E83"/>
    <w:rsid w:val="004B440C"/>
    <w:rsid w:val="004D3345"/>
    <w:rsid w:val="00500A81"/>
    <w:rsid w:val="0056541C"/>
    <w:rsid w:val="005C14AB"/>
    <w:rsid w:val="00611925"/>
    <w:rsid w:val="00626F8F"/>
    <w:rsid w:val="006C1F2F"/>
    <w:rsid w:val="007A5AE1"/>
    <w:rsid w:val="007F639C"/>
    <w:rsid w:val="008E36EA"/>
    <w:rsid w:val="009E3EF2"/>
    <w:rsid w:val="00A51093"/>
    <w:rsid w:val="00B37931"/>
    <w:rsid w:val="00BD1879"/>
    <w:rsid w:val="00BF740B"/>
    <w:rsid w:val="00C071DF"/>
    <w:rsid w:val="00C246D4"/>
    <w:rsid w:val="00C6146F"/>
    <w:rsid w:val="00D05CB3"/>
    <w:rsid w:val="00D751CA"/>
    <w:rsid w:val="00E27A47"/>
    <w:rsid w:val="00E63D21"/>
    <w:rsid w:val="00FA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3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E63D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1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F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1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F2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F2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3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E63D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1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F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1F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F2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F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2021-03-01T10:15:00Z</cp:lastPrinted>
  <dcterms:created xsi:type="dcterms:W3CDTF">2021-04-28T07:49:00Z</dcterms:created>
  <dcterms:modified xsi:type="dcterms:W3CDTF">2021-05-13T13:19:00Z</dcterms:modified>
</cp:coreProperties>
</file>