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0"/>
        </w:tabs>
        <w:spacing w:after="0" w:before="0" w:line="240" w:lineRule="auto"/>
        <w:ind w:left="5102.362204724409" w:right="0" w:firstLine="0"/>
        <w:jc w:val="left"/>
        <w:rPr>
          <w:b w:val="1"/>
          <w:sz w:val="24"/>
          <w:szCs w:val="24"/>
        </w:rPr>
      </w:pPr>
      <w:r w:rsidDel="00000000" w:rsidR="00000000" w:rsidRPr="00000000">
        <w:rPr>
          <w:b w:val="1"/>
          <w:i w:val="0"/>
          <w:smallCaps w:val="0"/>
          <w:strike w:val="0"/>
          <w:color w:val="000000"/>
          <w:sz w:val="24"/>
          <w:szCs w:val="24"/>
          <w:u w:val="none"/>
          <w:shd w:fill="auto" w:val="clear"/>
          <w:vertAlign w:val="baseline"/>
          <w:rtl w:val="0"/>
        </w:rPr>
        <w:t xml:space="preserve">Додаток  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0"/>
        </w:tabs>
        <w:spacing w:after="0" w:before="0" w:line="240" w:lineRule="auto"/>
        <w:ind w:left="5102.362204724409"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0"/>
          <w:tab w:val="left" w:pos="6372"/>
          <w:tab w:val="left" w:pos="7080"/>
          <w:tab w:val="left" w:pos="7788"/>
          <w:tab w:val="left" w:pos="8496"/>
          <w:tab w:val="left" w:pos="9204"/>
          <w:tab w:val="left" w:pos="9912"/>
          <w:tab w:val="left" w:pos="10620"/>
          <w:tab w:val="left" w:pos="11328"/>
          <w:tab w:val="left" w:pos="12036"/>
          <w:tab w:val="left" w:pos="12744"/>
          <w:tab w:val="right" w:pos="14570"/>
        </w:tabs>
        <w:spacing w:after="0" w:before="0" w:line="240" w:lineRule="auto"/>
        <w:ind w:left="5102.362204724409" w:right="0" w:firstLine="0"/>
        <w:jc w:val="left"/>
        <w:rPr>
          <w:b w:val="1"/>
          <w:i w:val="0"/>
          <w:smallCaps w:val="0"/>
          <w:strike w:val="0"/>
          <w:color w:val="000000"/>
          <w:u w:val="singl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27.01.2022 р. №10-18-VIII</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48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48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Внесення змін до Програми</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розробки містобудівної документації</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використання територіальною громадою м. Сквира,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період 2021</w:t>
      </w:r>
      <w:r w:rsidDel="00000000" w:rsidR="00000000" w:rsidRPr="00000000">
        <w:rPr>
          <w:b w:val="1"/>
          <w:sz w:val="28"/>
          <w:szCs w:val="28"/>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2024 рр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Програма розробки містобудівної документації для використання територіальною громадою м. Сквира, на період 2021-2024 рр. (надалі – Програма) розроблена відповідно до "Конституції України", "Земельного кодексу України", "Водного кодексу України", "Повітряного кодексу України",  "Лісового кодексу України", законів України "Про місцеве самоврядування в Україні", "Про основи містобудування", "Про регулювання містобудівної діяльності", "Про Генеральну схему планування території України", "Про  архітектурну діяльність", "Про благоустрій населених пунктів", "Про автомобільні дороги", "</w:t>
      </w:r>
      <w:r w:rsidDel="00000000" w:rsidR="00000000" w:rsidRPr="00000000">
        <w:rPr>
          <w:rFonts w:ascii="Times New Roman" w:cs="Times New Roman" w:eastAsia="Times New Roman" w:hAnsi="Times New Roman"/>
          <w:b w:val="0"/>
          <w:i w:val="0"/>
          <w:smallCaps w:val="0"/>
          <w:strike w:val="0"/>
          <w:color w:val="333333"/>
          <w:sz w:val="26"/>
          <w:szCs w:val="26"/>
          <w:highlight w:val="white"/>
          <w:u w:val="none"/>
          <w:vertAlign w:val="baseline"/>
          <w:rtl w:val="0"/>
        </w:rPr>
        <w:t xml:space="preserve">Про природно-заповідний фонд України</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"Про екологічну мережу України", "Про охорону навколишнього природного середовища", "Про охорону культурної спадщини", "Про охорону археологічної спадщини", "Про забезпечення санітарного та епідемічного благополуччя населення", "Про курорти", "Про затвердження загальнонаціональної програми розвитку малих міст", "Про відходи", "Про землеустрій", "Про будівельні норми", та інших законів України, Постанов Кабінету Міністрів України, Наказів міністерств та відомств України, державних будівельних норм і правил, санітарних норм і правил та інших нормативно-правових документів, що спрямовані на забезпечення виконання заходів з  реалізації Концепції державної регіональної політики.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Розподіл коштів по рокам затверджується Сквирської міською радою щороку відповідно до надходжень з джерел фінансування Програми.</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120" w:line="240" w:lineRule="auto"/>
        <w:ind w:left="0" w:right="0" w:firstLine="709"/>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Основні терміни: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генеральний план населеного пункту</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містобудівна документація, яка визначає принципові вирішення розвитку, планування, забудови та іншого використання території населеного пункту;</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історико-архітектурний опорний план</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це вид містобудівної обліково-охоронної документації, в якій фіксуються нерухомі об'єкти культурної спадщини населеного місця, пов'язане з ними оточення та надається інформація про них;</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детальний план території</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містобудівна документація, яка розробляється для окремих районів, мікрорайонів, кварталів та районів реконструкції існуючої забудови населених пунктів;</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містобудівна документація</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затверджені текстові і графічні матеріали, якими регулюється планування, забудова та інше використання територій;</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інженерно-транспортна інфраструктура</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комплекс інженерних, транспортних споруд і комунікацій;</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охоронна зона пам'ятки</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територія, що виділяється для збереження і відтворення найближчого історичного середовища пам'ятки, головним чи суттєвим елементом якого є пам'ятка, та створення оптимальних умов її огляду.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Охоронна зона також забезпечує належне функціонування пам'ятки, охорону від вібрацій, забруднень, підтоплення та інших негативних техногенних і природних впливів;</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історичний ареал</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 це найбільш освоєна в минулому і добре збережена частина території населеного місця, що відрізняється традиційним характером середовища і значною кількістю об'єктів культурної спадщини від інших, менш освоєних або погано збережених частин населеного місця.</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12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 Мета та основні завдання програми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Програма розроблена на 2021÷2024 роки з метою забезпечення розробки містобудівної документації, створення та ведення містобудівного кадастру, що дасть можливість здійснювати комплексну забудову території міста, збільшення темпів залучення і освоєння інвестицій, створення прозорості механізму надання земельних ділянок та містобудівного освоєння територій, прискорення соціально-економічного розвитку населених пунктів, збільшення темпів будівництва на території населених пунктів територіальної громади.</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567"/>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Метою Програми також є:</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визначення ролі та значення міста в Київській області, виходячи з положень Генеральної схеми планування території України, ресурсного потенціалу, екологічної ситуації, комплексної оцінки території та факторів, що сприятимуть сталому розвитку територій громади;</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розробка та затвердження відповідної містобудівної документації, якою регулюється планування, забудова та інше використання територій міста Сквира, та інших населених пунктів територіальної громади.</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для виконання основних завдань планування і забудови територій, які виконуються Сквирською міською радою в межах повноважень, визначених законом:</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підготовка пропозицій щодо реалізації Схеми планування території міста та територіальної громади;</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обґрунтування майбутніх потреб та визначення переважних напрямів використання територій;</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встановлення міської межі та меж сільських населених пунктів  громади;</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урахування державних, громадських і приватних інтересів під час планування, забудови та іншого використання територій;</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обґрунтування розподілу земель за цільовим призначенням та використання територій для містобудівних потреб, визначення напрямів розвитку транспортної інфраструктури;</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 раціонального розселення і визначення напрямів сталого розвитку міста та інших населених пунктів громади;</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визначення і раціональне розташування територій житлової та громадської забудови, промислово-виробничих, складських, рекреаційних, природоохоронних, оздоровчих, історико-культурних та інших територій і об'єктів;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визначення, вилучення (викуп) і надання земельних ділянок для містобудівних потреб на підставі містобудівної документації в межах, визначених законом;</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визначення  територій, що мають  особливу  екологічну,  природо-охоронну,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охорона довкілля та раціональне використання природних ресурсів;</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збереження архітектурної спадщини, відтворення пам'яток історії та культури та їх раціональне використання;</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регулювання забудови населених пунктів та інших територій;</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розробка схеми зонування територій м. Сквира та інших населених пунктів територіальної громади;</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створення і ведення містобудівного кадастру;</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створення іншої містобудівної документації місцевого рівня.</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Основними  завданнями Програми є визначення принципових вирішень планування території міста Сквира та інших населених пунктів територіальної громади з метою визначення економічного потенціалу і створення повноцінного життєвого середовища на основі раціонального використання ресурсів, технологічного переоснащення і реструктуризації виробничих підприємств, удосконалення соціальної, виробничої, транспортної, інформаційно-комунікаційної, інженерної, екологічної інфраструктури, поліпшення умов проживання, відпочинку та оздоровлення населення, збереження та збагачення культурної спадщини.</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12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 Основні заходи реалізації Програми у 2021÷2024 рр.</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Перший етап.</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Замовити виконання топографо-геодезичних робіт в масштабі 1:2000 для складання топографо-геодезичних планів території міста Сквира та інших населених пунктів територіальної громади, а також складання топографо-геодезичного плану усієї території Сквирської міської територіальної громади в масштабі 1:10000. Створення картографічної основи міста Сквира та інших населених пунктів передбачене у цифровій формі в державній геодезичній  системі координат УСК-2000 і єдиній системі класифікації та  кодування об’єктів будівництва.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Другий етап.</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Розробка генерального плану міста Сквира (коригування) та схеми зонування території міста Сквира на основі топографо-геодезичного плану в масштабі 1:2000.</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Третій етап.</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Розробка генеральних планів сільських населених пунктів  Сквирської міської територіальної громади.</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Четвертий етап.</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Розробка комплексної схеми планування території Сквирської міської територіальної громади на основі топографо-геодезичного плану в масштабі 1:10000.</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4. Фінансування Програми</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Реалізацію Програми передбачається здійснювати за рахунок коштів бюджету розвитку, в межах обсягів асигнувань затверджених Сквирською міською радою, виходячи з його реальних можливостей та пріоритетів, а також пайової участі зацікавлених замовників будівництва об'єктів містобудування і архітектури, на розвиток інженерно-транспортної та соціальної інфраструктури міста та сільських населених пунктів Сквирської міської територіальної громади, коштів потенційних інвесторів та інших надходжень, що не суперечать законодавству, благодійних внесків.</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120" w:before="12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5. Очікувані результати реалізації Програми</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 результатами виконання Програми будуть визначені передумови функціонального розвитку міста Сквира та інших сільських населених пунктів  Сквирської міської територіальної громади, а також стратегічні завдання подолання існуючих протиріч з урахуванням:</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оцінки схеми планування території Київської області з урахуванням розташування міста Сквира та інших населених пунктів Сквирської міської територіальної громади (ріки, природні та штучні водойми, ліси, природно-заповідні території, магістральні транспортні комунікації, родовища корисних копалин, тощо) та їх вплив на перспективне використання територій;</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аналізу екологічних, економічних, соціальних, інженерно-технічних та інших передумов і обмежень використання території;</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зонування територій міста Сквира та інших населених пунктів Сквирської міської територіальної громади з переважними видами їх використання (промисловість, житлове розселення, природоохоронні, курортно-рекреаційні території, тощо);</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визначення територій, що мають бути зарезервовані для задоволення майбутніх загальнодержавних, обласних, регіональних потреб, потреб мешканців міста Сквира та інших населених пунктів Сквирської міської територіальної громади, та умов їх тимчасового використання;</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особливостей геополітичного розташування міста Сквира, згідно Генеральної схеми планування території України та в структурі Схеми планування територій Київської області та обґрунтування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існуючого і майбутнього розміщення житла, виробництва, природоохоронних, оздоровчих, рекреаційних, історико-культурних об'єктів та інш.;</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5670"/>
        </w:tabs>
        <w:spacing w:after="120" w:before="0" w:line="240" w:lineRule="auto"/>
        <w:ind w:left="0" w:right="0" w:firstLine="709"/>
        <w:jc w:val="both"/>
        <w:rPr>
          <w:rFonts w:ascii="Times New Roman" w:cs="Times New Roman" w:eastAsia="Times New Roman" w:hAnsi="Times New Roman"/>
          <w:b w:val="0"/>
          <w:i w:val="0"/>
          <w:smallCaps w:val="0"/>
          <w:strike w:val="0"/>
          <w:color w:val="000000"/>
          <w:sz w:val="26"/>
          <w:szCs w:val="26"/>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виконання топографічних та геодезичних вишукувань для розробки  містобудівної документації  і  забезпечення потреб ведення містобудівного кадастру.</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 цьому буде забезпечено виконання топографічних та геодезичних вишукувань для послідуючої розробки містобудівної документації на місцевому рівні, створення та ведення містобудівного кадастру на місцевому рівні, що створить можливості більш оперативно та на новому якісному рівні здійснювати комплексну забудову територій міста Сквира, сприяти прискоренню темпів залучення і освоєння інвестицій, створення прозорості при  відведенні земельних ділянок та містобудівного освоєння територій, сприяти темпам прискорення соціально-економічного розвитку територій Сквирської міської територіальної громади.</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5670"/>
        </w:tabs>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0">
      <w:pPr>
        <w:jc w:val="both"/>
        <w:rPr>
          <w:b w:val="1"/>
          <w:sz w:val="24"/>
          <w:szCs w:val="24"/>
        </w:rPr>
      </w:pPr>
      <w:r w:rsidDel="00000000" w:rsidR="00000000" w:rsidRPr="00000000">
        <w:rPr>
          <w:rtl w:val="0"/>
        </w:rPr>
      </w:r>
    </w:p>
    <w:tbl>
      <w:tblPr>
        <w:tblStyle w:val="Table1"/>
        <w:tblW w:w="1005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44"/>
        <w:gridCol w:w="2195.9999999999995"/>
        <w:gridCol w:w="3217"/>
        <w:tblGridChange w:id="0">
          <w:tblGrid>
            <w:gridCol w:w="4644"/>
            <w:gridCol w:w="2195.9999999999995"/>
            <w:gridCol w:w="3217"/>
          </w:tblGrid>
        </w:tblGridChange>
      </w:tblGrid>
      <w:tr>
        <w:trPr>
          <w:cantSplit w:val="0"/>
          <w:tblHeader w:val="0"/>
        </w:trPr>
        <w:tc>
          <w:tcPr/>
          <w:p w:rsidR="00000000" w:rsidDel="00000000" w:rsidP="00000000" w:rsidRDefault="00000000" w:rsidRPr="00000000" w14:paraId="00000041">
            <w:pPr>
              <w:tabs>
                <w:tab w:val="left" w:pos="7230"/>
              </w:tabs>
              <w:jc w:val="both"/>
              <w:rPr>
                <w:b w:val="1"/>
                <w:color w:val="00000a"/>
                <w:sz w:val="28"/>
                <w:szCs w:val="28"/>
              </w:rPr>
            </w:pPr>
            <w:r w:rsidDel="00000000" w:rsidR="00000000" w:rsidRPr="00000000">
              <w:rPr>
                <w:b w:val="1"/>
                <w:color w:val="00000a"/>
                <w:sz w:val="28"/>
                <w:szCs w:val="28"/>
                <w:rtl w:val="0"/>
              </w:rPr>
              <w:t xml:space="preserve">Начальник відділу архітектури, </w:t>
            </w:r>
          </w:p>
          <w:p w:rsidR="00000000" w:rsidDel="00000000" w:rsidP="00000000" w:rsidRDefault="00000000" w:rsidRPr="00000000" w14:paraId="00000042">
            <w:pPr>
              <w:tabs>
                <w:tab w:val="left" w:pos="7230"/>
              </w:tabs>
              <w:jc w:val="both"/>
              <w:rPr>
                <w:b w:val="1"/>
                <w:color w:val="00000a"/>
                <w:sz w:val="28"/>
                <w:szCs w:val="28"/>
              </w:rPr>
            </w:pPr>
            <w:r w:rsidDel="00000000" w:rsidR="00000000" w:rsidRPr="00000000">
              <w:rPr>
                <w:b w:val="1"/>
                <w:color w:val="00000a"/>
                <w:sz w:val="28"/>
                <w:szCs w:val="28"/>
                <w:rtl w:val="0"/>
              </w:rPr>
              <w:t xml:space="preserve">містобудування та </w:t>
            </w:r>
          </w:p>
          <w:p w:rsidR="00000000" w:rsidDel="00000000" w:rsidP="00000000" w:rsidRDefault="00000000" w:rsidRPr="00000000" w14:paraId="00000043">
            <w:pPr>
              <w:jc w:val="both"/>
              <w:rPr>
                <w:b w:val="1"/>
                <w:sz w:val="28"/>
                <w:szCs w:val="28"/>
              </w:rPr>
            </w:pPr>
            <w:r w:rsidDel="00000000" w:rsidR="00000000" w:rsidRPr="00000000">
              <w:rPr>
                <w:b w:val="1"/>
                <w:color w:val="00000a"/>
                <w:sz w:val="28"/>
                <w:szCs w:val="28"/>
                <w:rtl w:val="0"/>
              </w:rPr>
              <w:t xml:space="preserve">інфраструктури міської ради                                            </w:t>
            </w:r>
            <w:r w:rsidDel="00000000" w:rsidR="00000000" w:rsidRPr="00000000">
              <w:rPr>
                <w:rtl w:val="0"/>
              </w:rPr>
            </w:r>
          </w:p>
        </w:tc>
        <w:tc>
          <w:tcPr/>
          <w:p w:rsidR="00000000" w:rsidDel="00000000" w:rsidP="00000000" w:rsidRDefault="00000000" w:rsidRPr="00000000" w14:paraId="00000044">
            <w:pPr>
              <w:jc w:val="both"/>
              <w:rPr>
                <w:b w:val="1"/>
                <w:sz w:val="28"/>
                <w:szCs w:val="28"/>
              </w:rPr>
            </w:pPr>
            <w:r w:rsidDel="00000000" w:rsidR="00000000" w:rsidRPr="00000000">
              <w:rPr>
                <w:b w:val="1"/>
                <w:sz w:val="28"/>
                <w:szCs w:val="28"/>
                <w:rtl w:val="0"/>
              </w:rPr>
              <w:t xml:space="preserve">                     </w:t>
            </w:r>
          </w:p>
        </w:tc>
        <w:tc>
          <w:tcPr/>
          <w:p w:rsidR="00000000" w:rsidDel="00000000" w:rsidP="00000000" w:rsidRDefault="00000000" w:rsidRPr="00000000" w14:paraId="00000045">
            <w:pPr>
              <w:jc w:val="both"/>
              <w:rPr>
                <w:b w:val="1"/>
                <w:sz w:val="28"/>
                <w:szCs w:val="28"/>
              </w:rPr>
            </w:pPr>
            <w:r w:rsidDel="00000000" w:rsidR="00000000" w:rsidRPr="00000000">
              <w:rPr>
                <w:b w:val="1"/>
                <w:color w:val="00000a"/>
                <w:sz w:val="28"/>
                <w:szCs w:val="28"/>
                <w:rtl w:val="0"/>
              </w:rPr>
              <w:t xml:space="preserve">                                                           Олександр ГОЛУБ</w:t>
            </w:r>
            <w:r w:rsidDel="00000000" w:rsidR="00000000" w:rsidRPr="00000000">
              <w:rPr>
                <w:rtl w:val="0"/>
              </w:rPr>
            </w:r>
          </w:p>
        </w:tc>
      </w:tr>
    </w:tbl>
    <w:p w:rsidR="00000000" w:rsidDel="00000000" w:rsidP="00000000" w:rsidRDefault="00000000" w:rsidRPr="00000000" w14:paraId="00000046">
      <w:pPr>
        <w:jc w:val="both"/>
        <w:rPr>
          <w:sz w:val="26"/>
          <w:szCs w:val="26"/>
        </w:rPr>
        <w:sectPr>
          <w:footerReference r:id="rId7" w:type="default"/>
          <w:pgSz w:h="16838" w:w="11906" w:orient="portrait"/>
          <w:pgMar w:bottom="1134" w:top="567" w:left="1701" w:right="567" w:header="709" w:footer="709"/>
          <w:pgNumType w:start="1"/>
        </w:sectPr>
      </w:pPr>
      <w:r w:rsidDel="00000000" w:rsidR="00000000" w:rsidRPr="00000000">
        <w:rPr>
          <w:rtl w:val="0"/>
        </w:rPr>
      </w:r>
    </w:p>
    <w:p w:rsidR="00000000" w:rsidDel="00000000" w:rsidP="00000000" w:rsidRDefault="00000000" w:rsidRPr="00000000" w14:paraId="00000047">
      <w:pPr>
        <w:tabs>
          <w:tab w:val="left" w:pos="5670"/>
        </w:tabs>
        <w:ind w:left="8645.669291338581" w:firstLine="0"/>
        <w:rPr>
          <w:b w:val="1"/>
          <w:sz w:val="24"/>
          <w:szCs w:val="24"/>
        </w:rPr>
      </w:pPr>
      <w:r w:rsidDel="00000000" w:rsidR="00000000" w:rsidRPr="00000000">
        <w:rPr>
          <w:b w:val="1"/>
          <w:sz w:val="24"/>
          <w:szCs w:val="24"/>
          <w:rtl w:val="0"/>
        </w:rPr>
        <w:t xml:space="preserve">Додаток  2</w:t>
      </w:r>
    </w:p>
    <w:p w:rsidR="00000000" w:rsidDel="00000000" w:rsidP="00000000" w:rsidRDefault="00000000" w:rsidRPr="00000000" w14:paraId="00000048">
      <w:pPr>
        <w:tabs>
          <w:tab w:val="left" w:pos="5670"/>
        </w:tabs>
        <w:ind w:left="8645.669291338581" w:firstLine="0"/>
        <w:rPr>
          <w:b w:val="1"/>
          <w:sz w:val="24"/>
          <w:szCs w:val="24"/>
        </w:rPr>
      </w:pPr>
      <w:r w:rsidDel="00000000" w:rsidR="00000000" w:rsidRPr="00000000">
        <w:rPr>
          <w:b w:val="1"/>
          <w:sz w:val="24"/>
          <w:szCs w:val="24"/>
          <w:rtl w:val="0"/>
        </w:rPr>
        <w:t xml:space="preserve">до  рішення  Сквирської  міської  ради</w:t>
      </w:r>
    </w:p>
    <w:p w:rsidR="00000000" w:rsidDel="00000000" w:rsidP="00000000" w:rsidRDefault="00000000" w:rsidRPr="00000000" w14:paraId="00000049">
      <w:pPr>
        <w:tabs>
          <w:tab w:val="left" w:pos="5670"/>
          <w:tab w:val="left" w:pos="6372"/>
          <w:tab w:val="left" w:pos="7080"/>
          <w:tab w:val="left" w:pos="7788"/>
          <w:tab w:val="left" w:pos="8496"/>
          <w:tab w:val="left" w:pos="9204"/>
          <w:tab w:val="left" w:pos="9912"/>
          <w:tab w:val="left" w:pos="10620"/>
          <w:tab w:val="left" w:pos="11328"/>
          <w:tab w:val="left" w:pos="12036"/>
          <w:tab w:val="left" w:pos="12744"/>
          <w:tab w:val="right" w:pos="14570"/>
        </w:tabs>
        <w:ind w:left="8645.669291338581" w:firstLine="0"/>
        <w:rPr>
          <w:b w:val="1"/>
          <w:u w:val="single"/>
        </w:rPr>
      </w:pPr>
      <w:r w:rsidDel="00000000" w:rsidR="00000000" w:rsidRPr="00000000">
        <w:rPr>
          <w:b w:val="1"/>
          <w:sz w:val="24"/>
          <w:szCs w:val="24"/>
          <w:rtl w:val="0"/>
        </w:rPr>
        <w:t xml:space="preserve">від  27.01.2022 р. №10-18- VIII</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880"/>
          <w:tab w:val="left" w:pos="6372"/>
          <w:tab w:val="left" w:pos="7080"/>
          <w:tab w:val="left" w:pos="7788"/>
          <w:tab w:val="left" w:pos="8496"/>
          <w:tab w:val="left" w:pos="9204"/>
          <w:tab w:val="left" w:pos="9912"/>
          <w:tab w:val="left" w:pos="10620"/>
          <w:tab w:val="left" w:pos="11328"/>
          <w:tab w:val="left" w:pos="12036"/>
          <w:tab w:val="left" w:pos="12744"/>
          <w:tab w:val="right" w:pos="14580"/>
        </w:tabs>
        <w:spacing w:after="0" w:before="0" w:line="240" w:lineRule="auto"/>
        <w:ind w:left="10080" w:right="0" w:firstLine="0"/>
        <w:jc w:val="left"/>
        <w:rPr>
          <w:sz w:val="28"/>
          <w:szCs w:val="28"/>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880"/>
        </w:tabs>
        <w:spacing w:after="0" w:before="0" w:line="240" w:lineRule="auto"/>
        <w:ind w:left="1020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Розрахунок фінансового ресурсу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Програми  розробки  містобудівної  документації</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b w:val="1"/>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для використання територіальною громадою м. Сквира на період 2021</w:t>
      </w:r>
      <w:r w:rsidDel="00000000" w:rsidR="00000000" w:rsidRPr="00000000">
        <w:rPr>
          <w:b w:val="1"/>
          <w:sz w:val="28"/>
          <w:szCs w:val="28"/>
          <w:rtl w:val="0"/>
        </w:rPr>
        <w:t xml:space="preserve">-</w:t>
      </w:r>
      <w:r w:rsidDel="00000000" w:rsidR="00000000" w:rsidRPr="00000000">
        <w:rPr>
          <w:b w:val="1"/>
          <w:i w:val="0"/>
          <w:smallCaps w:val="0"/>
          <w:strike w:val="0"/>
          <w:color w:val="000000"/>
          <w:sz w:val="28"/>
          <w:szCs w:val="28"/>
          <w:u w:val="none"/>
          <w:shd w:fill="auto" w:val="clear"/>
          <w:vertAlign w:val="baseline"/>
          <w:rtl w:val="0"/>
        </w:rPr>
        <w:t xml:space="preserve">2024 рр.                                                                                               (з урахування внесення змін до програми)</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Таблиця 1</w:t>
      </w:r>
    </w:p>
    <w:tbl>
      <w:tblPr>
        <w:tblStyle w:val="Table2"/>
        <w:tblW w:w="151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238"/>
        <w:gridCol w:w="1560"/>
        <w:gridCol w:w="1275"/>
        <w:gridCol w:w="1077"/>
        <w:gridCol w:w="1134"/>
        <w:gridCol w:w="993"/>
        <w:gridCol w:w="1104"/>
        <w:gridCol w:w="2213"/>
        <w:tblGridChange w:id="0">
          <w:tblGrid>
            <w:gridCol w:w="540"/>
            <w:gridCol w:w="5238"/>
            <w:gridCol w:w="1560"/>
            <w:gridCol w:w="1275"/>
            <w:gridCol w:w="1077"/>
            <w:gridCol w:w="1134"/>
            <w:gridCol w:w="993"/>
            <w:gridCol w:w="1104"/>
            <w:gridCol w:w="2213"/>
          </w:tblGrid>
        </w:tblGridChange>
      </w:tblGrid>
      <w:tr>
        <w:trPr>
          <w:cantSplit w:val="1"/>
          <w:trHeight w:val="657" w:hRule="atLeast"/>
          <w:tblHeader w:val="0"/>
        </w:trPr>
        <w:tc>
          <w:tcPr>
            <w:vMerge w:val="restart"/>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w:t>
            </w:r>
          </w:p>
        </w:tc>
        <w:tc>
          <w:tcPr>
            <w:vMerge w:val="restart"/>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Назва заходу</w:t>
            </w:r>
          </w:p>
        </w:tc>
        <w:tc>
          <w:tcPr>
            <w:vMerge w:val="restart"/>
            <w:vAlign w:val="top"/>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Термін виконання</w:t>
            </w:r>
          </w:p>
        </w:tc>
        <w:tc>
          <w:tcPr>
            <w:vMerge w:val="restart"/>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Загальна вартість,</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тис. грн.</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4"/>
            <w:vAlign w:val="top"/>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Обсяги видатків по роках,</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тис. грн.</w:t>
            </w:r>
          </w:p>
        </w:tc>
        <w:tc>
          <w:tcPr>
            <w:vMerge w:val="restart"/>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Примітки</w:t>
            </w:r>
          </w:p>
        </w:tc>
      </w:tr>
      <w:tr>
        <w:trPr>
          <w:cantSplit w:val="1"/>
          <w:trHeight w:val="373" w:hRule="atLeast"/>
          <w:tblHeader w:val="0"/>
        </w:trPr>
        <w:tc>
          <w:tcPr>
            <w:vMerge w:val="continue"/>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w:t>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c>
          <w:tcPr>
            <w:vMerge w:val="continue"/>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r>
      <w:tr>
        <w:trPr>
          <w:cantSplit w:val="0"/>
          <w:trHeight w:val="691" w:hRule="atLeast"/>
          <w:tblHeader w:val="0"/>
        </w:trPr>
        <w:tc>
          <w:tcP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міста, оновлення  картографіч-ної  основи  міста  Сквира  в  цифровій  формі  у  державній  геодезичній  системі  координат  УСК-2000  і  єдиній  системі  класифікації  та  кодування  об’єктів  будівництва  </w:t>
            </w:r>
            <w:r w:rsidDel="00000000" w:rsidR="00000000" w:rsidRPr="00000000">
              <w:rPr>
                <w:rtl w:val="0"/>
              </w:rPr>
            </w:r>
          </w:p>
        </w:tc>
        <w:tc>
          <w:tcP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r w:rsidDel="00000000" w:rsidR="00000000" w:rsidRPr="00000000">
              <w:rPr>
                <w:rtl w:val="0"/>
              </w:rPr>
            </w:r>
          </w:p>
        </w:tc>
        <w:tc>
          <w:tcP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p>
        </w:tc>
        <w:tc>
          <w:tcPr>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c>
          <w:tcPr>
            <w:tcBorders>
              <w:bottom w:color="000000" w:space="0" w:sz="4" w:val="single"/>
            </w:tcBorders>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1:10000) для складання топографо-геодези чного плану усієї території Сквирської міської територіальної громади в цифровій формі у держав-ній геодезичній системі координат УСК-2000 і  єди-ній системі класифікації та кодування об’єктів будів ництва, з застосуванням геоінформтехнологій  </w:t>
            </w:r>
          </w:p>
        </w:tc>
        <w:tc>
          <w:tcPr>
            <w:tcBorders>
              <w:bottom w:color="000000" w:space="0" w:sz="4" w:val="single"/>
            </w:tcBorders>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500,0</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c>
          <w:tcPr>
            <w:tcBorders>
              <w:bottom w:color="000000" w:space="0" w:sz="4" w:val="single"/>
            </w:tcBorders>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схем зонування територій с. Шамраївка,                    с. Саврань, с. Новий шлях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Сквирської міської територіальної громади </w:t>
            </w:r>
          </w:p>
        </w:tc>
        <w:tc>
          <w:tcPr>
            <w:tcBorders>
              <w:bottom w:color="000000" w:space="0" w:sz="4" w:val="single"/>
            </w:tcBorders>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60,0</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red"/>
                <w:u w:val="none"/>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60,0</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 ТОВ. «Терра Верра»                   (м. Київ)</w:t>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p>
        </w:tc>
        <w:tc>
          <w:tcPr>
            <w:tcBorders>
              <w:bottom w:color="000000" w:space="0" w:sz="4" w:val="single"/>
            </w:tcBorders>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стратегічної екологічної оцінки територій  с. Шамраївка, с. Саврань, с. Новий шлях  Сквирської міської територіальної громади</w:t>
            </w:r>
          </w:p>
        </w:tc>
        <w:tc>
          <w:tcPr>
            <w:tcBorders>
              <w:bottom w:color="000000" w:space="0" w:sz="4" w:val="single"/>
            </w:tcBorders>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60,0</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 ТОВ. «Терра Верра»                   (м. Київ)</w:t>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r>
          </w:p>
        </w:tc>
        <w:tc>
          <w:tcPr>
            <w:tcBorders>
              <w:bottom w:color="000000" w:space="0" w:sz="4" w:val="single"/>
            </w:tcBorders>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генеральних планів с. Саврань, с. Новий шлях, с. Самгородок  Сквирської міської територіальної громади</w:t>
            </w:r>
          </w:p>
        </w:tc>
        <w:tc>
          <w:tcPr>
            <w:tcBorders>
              <w:bottom w:color="000000" w:space="0" w:sz="4" w:val="single"/>
            </w:tcBorders>
            <w:vAlign w:val="center"/>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234,0</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234,0</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№2 від 17.04.2020 р. укладеного з ТОВ. «Терра Верра»                   (м. Київ)</w:t>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Безпечна</w:t>
            </w:r>
          </w:p>
        </w:tc>
        <w:tc>
          <w:tcPr>
            <w:tcBorders>
              <w:bottom w:color="000000" w:space="0" w:sz="4" w:val="single"/>
            </w:tcBorders>
            <w:vAlign w:val="center"/>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56,0</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56,0</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Буки</w:t>
            </w:r>
          </w:p>
        </w:tc>
        <w:tc>
          <w:tcPr>
            <w:tcBorders>
              <w:bottom w:color="000000" w:space="0" w:sz="4" w:val="single"/>
            </w:tcBorders>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76,0</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76,0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Владиславка</w:t>
            </w:r>
          </w:p>
        </w:tc>
        <w:tc>
          <w:tcPr>
            <w:tcBorders>
              <w:bottom w:color="000000" w:space="0" w:sz="4" w:val="single"/>
            </w:tcBorders>
            <w:vAlign w:val="cente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9,6</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9,6</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Горобіївка</w:t>
            </w:r>
          </w:p>
        </w:tc>
        <w:tc>
          <w:tcPr>
            <w:tcBorders>
              <w:bottom w:color="000000" w:space="0" w:sz="4" w:val="single"/>
            </w:tcBorders>
            <w:vAlign w:val="cente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96,0</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96,0</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Домантівка</w:t>
            </w:r>
          </w:p>
        </w:tc>
        <w:tc>
          <w:tcPr>
            <w:tcBorders>
              <w:bottom w:color="000000" w:space="0" w:sz="4" w:val="single"/>
            </w:tcBorders>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25,6</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Дулицьке</w:t>
            </w:r>
          </w:p>
        </w:tc>
        <w:tc>
          <w:tcPr>
            <w:tcBorders>
              <w:bottom w:color="000000" w:space="0" w:sz="4" w:val="single"/>
            </w:tcBorders>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81,2</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81,2</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Дунайка</w:t>
            </w:r>
          </w:p>
        </w:tc>
        <w:tc>
          <w:tcPr>
            <w:tcBorders>
              <w:bottom w:color="000000" w:space="0" w:sz="4" w:val="single"/>
            </w:tcBorders>
            <w:vAlign w:val="center"/>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10,8</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10,8</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 Золотуха</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18,0</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18,0</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 Каленна</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54,0</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54,0</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Кам’яна Гребля</w:t>
            </w:r>
          </w:p>
        </w:tc>
        <w:tc>
          <w:tcPr>
            <w:tcBorders>
              <w:bottom w:color="000000" w:space="0" w:sz="4" w:val="single"/>
            </w:tcBorders>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54,6</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54,6</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Квітневе</w:t>
            </w:r>
          </w:p>
        </w:tc>
        <w:tc>
          <w:tcPr>
            <w:tcBorders>
              <w:bottom w:color="000000" w:space="0" w:sz="4" w:val="single"/>
            </w:tcBorders>
            <w:vAlign w:val="center"/>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14,8</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14,8</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Красноліси</w:t>
            </w:r>
          </w:p>
        </w:tc>
        <w:tc>
          <w:tcPr>
            <w:tcBorders>
              <w:bottom w:color="000000" w:space="0" w:sz="4" w:val="single"/>
            </w:tcBorders>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108,6</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108,6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Краснянка</w:t>
            </w:r>
          </w:p>
        </w:tc>
        <w:tc>
          <w:tcPr>
            <w:tcBorders>
              <w:bottom w:color="000000" w:space="0" w:sz="4" w:val="single"/>
            </w:tcBorders>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7,0</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7,0</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Лаврики</w:t>
            </w:r>
          </w:p>
        </w:tc>
        <w:tc>
          <w:tcPr>
            <w:tcBorders>
              <w:bottom w:color="000000" w:space="0" w:sz="4" w:val="single"/>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48,4</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48,4</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Малі Єрчики</w:t>
            </w:r>
          </w:p>
        </w:tc>
        <w:tc>
          <w:tcPr>
            <w:tcBorders>
              <w:bottom w:color="000000" w:space="0" w:sz="4" w:val="single"/>
            </w:tcBorders>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50,6</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50,6</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Мовчанівка</w:t>
            </w:r>
          </w:p>
        </w:tc>
        <w:tc>
          <w:tcPr>
            <w:tcBorders>
              <w:bottom w:color="000000" w:space="0" w:sz="4" w:val="single"/>
            </w:tcBorders>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41,6</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41,6</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Нова Пустоварівка                  </w:t>
            </w:r>
          </w:p>
        </w:tc>
        <w:tc>
          <w:tcPr>
            <w:tcBorders>
              <w:bottom w:color="000000" w:space="0" w:sz="4" w:val="single"/>
            </w:tcBorders>
            <w:vAlign w:val="center"/>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14,8</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14,8</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Оріховець</w:t>
            </w:r>
          </w:p>
        </w:tc>
        <w:tc>
          <w:tcPr>
            <w:tcBorders>
              <w:bottom w:color="000000" w:space="0" w:sz="4" w:val="single"/>
            </w:tcBorders>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59,8</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59,8</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Пустоварівка</w:t>
            </w:r>
          </w:p>
        </w:tc>
        <w:tc>
          <w:tcPr>
            <w:tcBorders>
              <w:bottom w:color="000000" w:space="0" w:sz="4" w:val="single"/>
            </w:tcBorders>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124,0</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124,0</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Рибчинці</w:t>
            </w:r>
          </w:p>
        </w:tc>
        <w:tc>
          <w:tcPr>
            <w:tcBorders>
              <w:bottom w:color="000000" w:space="0" w:sz="4" w:val="single"/>
            </w:tcBorders>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25,2</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25,2</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Рогізна</w:t>
            </w:r>
          </w:p>
        </w:tc>
        <w:tc>
          <w:tcPr>
            <w:tcBorders>
              <w:bottom w:color="000000" w:space="0" w:sz="4" w:val="single"/>
            </w:tcBorders>
            <w:vAlign w:val="center"/>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55,0</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55,0</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26</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Селезенівка</w:t>
            </w:r>
          </w:p>
        </w:tc>
        <w:tc>
          <w:tcPr>
            <w:tcBorders>
              <w:bottom w:color="000000" w:space="0" w:sz="4" w:val="single"/>
            </w:tcBorders>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70,8</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70,8</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Таборів</w:t>
            </w:r>
          </w:p>
        </w:tc>
        <w:tc>
          <w:tcPr>
            <w:tcBorders>
              <w:bottom w:color="000000" w:space="0" w:sz="4" w:val="single"/>
            </w:tcBorders>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59,4</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59,4</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28</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Тарасівка</w:t>
            </w:r>
          </w:p>
        </w:tc>
        <w:tc>
          <w:tcPr>
            <w:tcBorders>
              <w:bottom w:color="000000" w:space="0" w:sz="4" w:val="single"/>
            </w:tcBorders>
            <w:vAlign w:val="center"/>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49,0</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49,0</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29</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Терешки</w:t>
            </w:r>
          </w:p>
        </w:tc>
        <w:tc>
          <w:tcPr>
            <w:tcBorders>
              <w:bottom w:color="000000" w:space="0" w:sz="4" w:val="single"/>
            </w:tcBorders>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25,4</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25,4</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Улянівка</w:t>
            </w:r>
          </w:p>
        </w:tc>
        <w:tc>
          <w:tcPr>
            <w:tcBorders>
              <w:bottom w:color="000000" w:space="0" w:sz="4" w:val="single"/>
            </w:tcBorders>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bottom w:color="000000" w:space="0" w:sz="4" w:val="single"/>
            </w:tcBorders>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3,6</w:t>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3,6</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Чубинці</w:t>
            </w:r>
          </w:p>
        </w:tc>
        <w:tc>
          <w:tcPr>
            <w:tcBorders>
              <w:bottom w:color="000000" w:space="0" w:sz="4" w:val="single"/>
            </w:tcBorders>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61,4</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61,4</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32</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Шаліївка</w:t>
            </w:r>
          </w:p>
        </w:tc>
        <w:tc>
          <w:tcPr>
            <w:tcBorders>
              <w:bottom w:color="000000" w:space="0" w:sz="4" w:val="single"/>
            </w:tcBorders>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33</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Виконання топографо-геодезичних робіт (зйомка масштабу 1:2000) для складання  топографо-геодезичного плану с. Ями</w:t>
            </w:r>
          </w:p>
        </w:tc>
        <w:tc>
          <w:tcPr>
            <w:tcBorders>
              <w:bottom w:color="000000" w:space="0" w:sz="4" w:val="single"/>
            </w:tcBorders>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13,4</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13,4</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865" w:hRule="atLeast"/>
          <w:tblHeader w:val="0"/>
        </w:trPr>
        <w:tc>
          <w:tcPr>
            <w:tcBorders>
              <w:bottom w:color="000000" w:space="0" w:sz="4" w:val="single"/>
            </w:tcBorders>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34</w:t>
            </w:r>
          </w:p>
        </w:tc>
        <w:tc>
          <w:tcPr>
            <w:tcBorders>
              <w:bottom w:color="000000" w:space="0" w:sz="4" w:val="single"/>
            </w:tcBorders>
            <w:vAlign w:val="cente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Генерального плану міста Сквира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(коригування)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 с. Кононівка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та схеми зонування територій міста Сквира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та с. Кононівка</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bottom w:color="000000" w:space="0" w:sz="4" w:val="single"/>
            </w:tcBorders>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red"/>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vAlign w:val="cente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35</w:t>
            </w:r>
          </w:p>
        </w:tc>
        <w:tc>
          <w:tcPr>
            <w:tcBorders>
              <w:top w:color="000000" w:space="0" w:sz="4" w:val="single"/>
            </w:tcBorders>
            <w:vAlign w:val="cente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Організація розробок генеральних планів сіл Сквирської міської територіальної громади (всього 30 населених пунктів)</w:t>
            </w:r>
          </w:p>
        </w:tc>
        <w:tc>
          <w:tcPr>
            <w:tcBorders>
              <w:top w:color="000000" w:space="0" w:sz="4" w:val="single"/>
            </w:tcBorders>
            <w:vAlign w:val="cente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2022÷2024</w:t>
            </w:r>
          </w:p>
        </w:tc>
        <w:tc>
          <w:tcPr>
            <w:tcBorders>
              <w:top w:color="000000" w:space="0" w:sz="4" w:val="single"/>
            </w:tcBorders>
            <w:vAlign w:val="cente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w:t>
            </w:r>
          </w:p>
        </w:tc>
        <w:tc>
          <w:tcPr>
            <w:tcBorders>
              <w:top w:color="000000" w:space="0" w:sz="4" w:val="single"/>
            </w:tcBorders>
            <w:vAlign w:val="cente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p>
        </w:tc>
        <w:tc>
          <w:tcPr>
            <w:tcBorders>
              <w:top w:color="000000" w:space="0" w:sz="4" w:val="single"/>
            </w:tcBorders>
            <w:vAlign w:val="cente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w:t>
            </w:r>
          </w:p>
        </w:tc>
        <w:tc>
          <w:tcPr>
            <w:tcBorders>
              <w:top w:color="000000" w:space="0" w:sz="4" w:val="single"/>
            </w:tcBorders>
            <w:vAlign w:val="cente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vAlign w:val="cente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36</w:t>
            </w:r>
          </w:p>
        </w:tc>
        <w:tc>
          <w:tcPr>
            <w:tcBorders>
              <w:top w:color="000000" w:space="0" w:sz="4" w:val="single"/>
            </w:tcBorders>
            <w:vAlign w:val="cente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комплексної схеми  планування та розвитку території Сквирської міської територіальної громади в масштабі 1:10000</w:t>
            </w:r>
          </w:p>
        </w:tc>
        <w:tc>
          <w:tcPr>
            <w:tcBorders>
              <w:top w:color="000000" w:space="0" w:sz="4" w:val="single"/>
            </w:tcBorders>
            <w:vAlign w:val="cente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2022÷2024</w:t>
            </w:r>
          </w:p>
        </w:tc>
        <w:tc>
          <w:tcPr>
            <w:tcBorders>
              <w:top w:color="000000" w:space="0" w:sz="4" w:val="single"/>
            </w:tcBorders>
            <w:vAlign w:val="center"/>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5000,0</w:t>
            </w:r>
          </w:p>
        </w:tc>
        <w:tc>
          <w:tcPr>
            <w:tcBorders>
              <w:top w:color="000000" w:space="0" w:sz="4" w:val="single"/>
            </w:tcBorders>
            <w:vAlign w:val="cente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5000,0</w:t>
            </w:r>
          </w:p>
        </w:tc>
        <w:tc>
          <w:tcPr>
            <w:tcBorders>
              <w:top w:color="000000" w:space="0" w:sz="4" w:val="single"/>
            </w:tcBorders>
            <w:vAlign w:val="center"/>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vAlign w:val="center"/>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37</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Розробка детальних планів територій міста Сквира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та інших</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сільських населених пунктів Сквирської міської територіальної громади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 потребою)</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2022÷2024</w:t>
            </w:r>
          </w:p>
        </w:tc>
        <w:tc>
          <w:tcPr>
            <w:tcBorders>
              <w:top w:color="000000" w:space="0" w:sz="4" w:val="single"/>
            </w:tcBorders>
            <w:vAlign w:val="center"/>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300,0</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w:t>
            </w:r>
          </w:p>
        </w:tc>
        <w:tc>
          <w:tcPr>
            <w:tcBorders>
              <w:top w:color="000000" w:space="0" w:sz="4" w:val="single"/>
            </w:tcBorders>
            <w:vAlign w:val="cente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w:t>
            </w:r>
          </w:p>
        </w:tc>
        <w:tc>
          <w:tcPr>
            <w:tcBorders>
              <w:top w:color="000000" w:space="0" w:sz="4" w:val="single"/>
            </w:tcBorders>
            <w:vAlign w:val="cente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vAlign w:val="center"/>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38</w:t>
            </w:r>
          </w:p>
        </w:tc>
        <w:tc>
          <w:tcPr>
            <w:tcBorders>
              <w:top w:color="000000" w:space="0" w:sz="4" w:val="single"/>
            </w:tcBorders>
            <w:vAlign w:val="cente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Проведення архітектурних та містобудівних конкурсів (преміальний фонд для виплати премій переможцям конкурсів)</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2022-2024</w:t>
            </w:r>
          </w:p>
        </w:tc>
        <w:tc>
          <w:tcPr>
            <w:tcBorders>
              <w:top w:color="000000" w:space="0" w:sz="4" w:val="single"/>
            </w:tcBorders>
            <w:vAlign w:val="cente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150,0</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75,0</w:t>
            </w:r>
          </w:p>
        </w:tc>
        <w:tc>
          <w:tcPr>
            <w:tcBorders>
              <w:top w:color="000000" w:space="0" w:sz="4" w:val="single"/>
            </w:tcBorders>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75,0</w:t>
            </w:r>
          </w:p>
        </w:tc>
        <w:tc>
          <w:tcPr>
            <w:tcBorders>
              <w:top w:color="000000" w:space="0" w:sz="4" w:val="single"/>
            </w:tcBorders>
            <w:vAlign w:val="cente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 результатами конкурсу</w:t>
            </w:r>
          </w:p>
        </w:tc>
      </w:tr>
      <w:tr>
        <w:trPr>
          <w:cantSplit w:val="0"/>
          <w:trHeight w:val="403" w:hRule="atLeast"/>
          <w:tblHeader w:val="0"/>
        </w:trPr>
        <w:tc>
          <w:tcPr>
            <w:vAlign w:val="cente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w:t>
            </w:r>
          </w:p>
        </w:tc>
        <w:tc>
          <w:tcPr>
            <w:vAlign w:val="cente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10913,8</w:t>
            </w:r>
          </w:p>
        </w:tc>
        <w:tc>
          <w:tcPr>
            <w:vAlign w:val="top"/>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2500,0</w:t>
            </w:r>
          </w:p>
        </w:tc>
        <w:tc>
          <w:tcPr>
            <w:vAlign w:val="center"/>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2454,8</w:t>
            </w:r>
          </w:p>
        </w:tc>
        <w:tc>
          <w:tcPr>
            <w:vAlign w:val="center"/>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5959,0</w:t>
            </w:r>
          </w:p>
        </w:tc>
        <w:tc>
          <w:tcPr>
            <w:vAlign w:val="center"/>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21C">
      <w:pPr>
        <w:jc w:val="both"/>
        <w:rPr>
          <w:b w:val="1"/>
          <w:sz w:val="24"/>
          <w:szCs w:val="24"/>
        </w:rPr>
      </w:pPr>
      <w:r w:rsidDel="00000000" w:rsidR="00000000" w:rsidRPr="00000000">
        <w:rPr>
          <w:rtl w:val="0"/>
        </w:rPr>
      </w:r>
    </w:p>
    <w:tbl>
      <w:tblPr>
        <w:tblStyle w:val="Table3"/>
        <w:tblW w:w="1005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44"/>
        <w:gridCol w:w="2195.9999999999995"/>
        <w:gridCol w:w="3217"/>
        <w:tblGridChange w:id="0">
          <w:tblGrid>
            <w:gridCol w:w="4644"/>
            <w:gridCol w:w="2195.9999999999995"/>
            <w:gridCol w:w="3217"/>
          </w:tblGrid>
        </w:tblGridChange>
      </w:tblGrid>
      <w:tr>
        <w:trPr>
          <w:cantSplit w:val="0"/>
          <w:tblHeader w:val="0"/>
        </w:trPr>
        <w:tc>
          <w:tcPr/>
          <w:p w:rsidR="00000000" w:rsidDel="00000000" w:rsidP="00000000" w:rsidRDefault="00000000" w:rsidRPr="00000000" w14:paraId="0000021D">
            <w:pPr>
              <w:tabs>
                <w:tab w:val="left" w:pos="7230"/>
              </w:tabs>
              <w:jc w:val="both"/>
              <w:rPr>
                <w:b w:val="1"/>
                <w:color w:val="00000a"/>
                <w:sz w:val="28"/>
                <w:szCs w:val="28"/>
              </w:rPr>
            </w:pPr>
            <w:r w:rsidDel="00000000" w:rsidR="00000000" w:rsidRPr="00000000">
              <w:rPr>
                <w:b w:val="1"/>
                <w:color w:val="00000a"/>
                <w:sz w:val="28"/>
                <w:szCs w:val="28"/>
                <w:rtl w:val="0"/>
              </w:rPr>
              <w:t xml:space="preserve">Начальник відділу архітектури, </w:t>
            </w:r>
          </w:p>
          <w:p w:rsidR="00000000" w:rsidDel="00000000" w:rsidP="00000000" w:rsidRDefault="00000000" w:rsidRPr="00000000" w14:paraId="0000021E">
            <w:pPr>
              <w:tabs>
                <w:tab w:val="left" w:pos="7230"/>
              </w:tabs>
              <w:jc w:val="both"/>
              <w:rPr>
                <w:b w:val="1"/>
                <w:color w:val="00000a"/>
                <w:sz w:val="28"/>
                <w:szCs w:val="28"/>
              </w:rPr>
            </w:pPr>
            <w:r w:rsidDel="00000000" w:rsidR="00000000" w:rsidRPr="00000000">
              <w:rPr>
                <w:b w:val="1"/>
                <w:color w:val="00000a"/>
                <w:sz w:val="28"/>
                <w:szCs w:val="28"/>
                <w:rtl w:val="0"/>
              </w:rPr>
              <w:t xml:space="preserve">містобудування та </w:t>
            </w:r>
          </w:p>
          <w:p w:rsidR="00000000" w:rsidDel="00000000" w:rsidP="00000000" w:rsidRDefault="00000000" w:rsidRPr="00000000" w14:paraId="0000021F">
            <w:pPr>
              <w:jc w:val="both"/>
              <w:rPr>
                <w:b w:val="1"/>
                <w:sz w:val="28"/>
                <w:szCs w:val="28"/>
              </w:rPr>
            </w:pPr>
            <w:r w:rsidDel="00000000" w:rsidR="00000000" w:rsidRPr="00000000">
              <w:rPr>
                <w:b w:val="1"/>
                <w:color w:val="00000a"/>
                <w:sz w:val="28"/>
                <w:szCs w:val="28"/>
                <w:rtl w:val="0"/>
              </w:rPr>
              <w:t xml:space="preserve">інфраструктури міської ради                                            </w:t>
            </w:r>
            <w:r w:rsidDel="00000000" w:rsidR="00000000" w:rsidRPr="00000000">
              <w:rPr>
                <w:rtl w:val="0"/>
              </w:rPr>
            </w:r>
          </w:p>
        </w:tc>
        <w:tc>
          <w:tcPr/>
          <w:p w:rsidR="00000000" w:rsidDel="00000000" w:rsidP="00000000" w:rsidRDefault="00000000" w:rsidRPr="00000000" w14:paraId="00000220">
            <w:pPr>
              <w:jc w:val="both"/>
              <w:rPr>
                <w:b w:val="1"/>
                <w:sz w:val="28"/>
                <w:szCs w:val="28"/>
              </w:rPr>
            </w:pPr>
            <w:r w:rsidDel="00000000" w:rsidR="00000000" w:rsidRPr="00000000">
              <w:rPr>
                <w:b w:val="1"/>
                <w:sz w:val="28"/>
                <w:szCs w:val="28"/>
                <w:rtl w:val="0"/>
              </w:rPr>
              <w:t xml:space="preserve">                     </w:t>
            </w:r>
          </w:p>
        </w:tc>
        <w:tc>
          <w:tcPr/>
          <w:p w:rsidR="00000000" w:rsidDel="00000000" w:rsidP="00000000" w:rsidRDefault="00000000" w:rsidRPr="00000000" w14:paraId="00000221">
            <w:pPr>
              <w:jc w:val="both"/>
              <w:rPr>
                <w:b w:val="1"/>
                <w:color w:val="00000a"/>
                <w:sz w:val="28"/>
                <w:szCs w:val="28"/>
              </w:rPr>
            </w:pPr>
            <w:r w:rsidDel="00000000" w:rsidR="00000000" w:rsidRPr="00000000">
              <w:rPr>
                <w:b w:val="1"/>
                <w:color w:val="00000a"/>
                <w:sz w:val="28"/>
                <w:szCs w:val="28"/>
                <w:rtl w:val="0"/>
              </w:rPr>
              <w:t xml:space="preserve">                                                           Олександр ГОЛУБ</w:t>
            </w:r>
          </w:p>
          <w:p w:rsidR="00000000" w:rsidDel="00000000" w:rsidP="00000000" w:rsidRDefault="00000000" w:rsidRPr="00000000" w14:paraId="00000222">
            <w:pPr>
              <w:jc w:val="both"/>
              <w:rPr>
                <w:b w:val="1"/>
                <w:color w:val="00000a"/>
                <w:sz w:val="28"/>
                <w:szCs w:val="28"/>
              </w:rPr>
            </w:pPr>
            <w:r w:rsidDel="00000000" w:rsidR="00000000" w:rsidRPr="00000000">
              <w:rPr>
                <w:rtl w:val="0"/>
              </w:rPr>
            </w:r>
          </w:p>
        </w:tc>
      </w:tr>
    </w:tbl>
    <w:p w:rsidR="00000000" w:rsidDel="00000000" w:rsidP="00000000" w:rsidRDefault="00000000" w:rsidRPr="00000000" w14:paraId="00000223">
      <w:pPr>
        <w:jc w:val="both"/>
        <w:rPr>
          <w:sz w:val="28"/>
          <w:szCs w:val="28"/>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8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sectPr>
      <w:type w:val="nextPage"/>
      <w:pgSz w:h="11906" w:w="16838" w:orient="landscape"/>
      <w:pgMar w:bottom="567" w:top="709"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02" w:firstLine="851"/>
      </w:pPr>
      <w:rPr>
        <w:rFonts w:ascii="Noto Sans Symbols" w:cs="Noto Sans Symbols" w:eastAsia="Noto Sans Symbols" w:hAnsi="Noto Sans Symbols"/>
        <w:b w:val="0"/>
        <w:i w:val="0"/>
        <w:color w:val="000000"/>
        <w:vertAlign w:val="baseline"/>
      </w:rPr>
    </w:lvl>
    <w:lvl w:ilvl="1">
      <w:start w:val="1"/>
      <w:numFmt w:val="bullet"/>
      <w:lvlText w:val="−"/>
      <w:lvlJc w:val="left"/>
      <w:pPr>
        <w:ind w:left="0" w:firstLine="851"/>
      </w:pPr>
      <w:rPr>
        <w:rFonts w:ascii="Noto Sans Symbols" w:cs="Noto Sans Symbols" w:eastAsia="Noto Sans Symbols" w:hAnsi="Noto Sans Symbols"/>
        <w:b w:val="0"/>
        <w:i w:val="0"/>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1702" w:firstLine="851"/>
      </w:pPr>
      <w:rPr>
        <w:rFonts w:ascii="Noto Sans Symbols" w:cs="Noto Sans Symbols" w:eastAsia="Noto Sans Symbols" w:hAnsi="Noto Sans Symbols"/>
        <w:b w:val="0"/>
        <w:i w:val="0"/>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Основнойтекстсотступом">
    <w:name w:val="Основной текст с отступом"/>
    <w:basedOn w:val="Обычный"/>
    <w:next w:val="Основнойтекстсотступом"/>
    <w:autoRedefine w:val="0"/>
    <w:hidden w:val="0"/>
    <w:qFormat w:val="0"/>
    <w:pPr>
      <w:suppressAutoHyphens w:val="1"/>
      <w:spacing w:after="120" w:line="1" w:lineRule="atLeast"/>
      <w:ind w:left="283"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Текст">
    <w:name w:val="Текст"/>
    <w:basedOn w:val="Обычный"/>
    <w:next w:val="Текст"/>
    <w:autoRedefine w:val="0"/>
    <w:hidden w:val="0"/>
    <w:qFormat w:val="0"/>
    <w:pPr>
      <w:suppressAutoHyphens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0"/>
    <w:rPr>
      <w:color w:val="0000ff"/>
      <w:w w:val="100"/>
      <w:position w:val="-1"/>
      <w:u w:val="single"/>
      <w:effect w:val="none"/>
      <w:vertAlign w:val="baseline"/>
      <w:cs w:val="0"/>
      <w:em w:val="none"/>
      <w:lang/>
    </w:rPr>
  </w:style>
  <w:style w:type="paragraph" w:styleId="Заголовок1">
    <w:name w:val="Заголовок1"/>
    <w:basedOn w:val="Обычный"/>
    <w:next w:val="Основнойтекст"/>
    <w:autoRedefine w:val="0"/>
    <w:hidden w:val="0"/>
    <w:qFormat w:val="0"/>
    <w:pPr>
      <w:suppressAutoHyphens w:val="0"/>
      <w:spacing w:line="1" w:lineRule="atLeast"/>
      <w:ind w:leftChars="-1" w:rightChars="0" w:firstLineChars="-1"/>
      <w:jc w:val="center"/>
      <w:textDirection w:val="btLr"/>
      <w:textAlignment w:val="top"/>
      <w:outlineLvl w:val="0"/>
    </w:pPr>
    <w:rPr>
      <w:rFonts w:ascii="Times New Roman" w:hAnsi="Times New Roman"/>
      <w:b w:val="1"/>
      <w:bCs w:val="1"/>
      <w:w w:val="100"/>
      <w:position w:val="-1"/>
      <w:sz w:val="24"/>
      <w:szCs w:val="24"/>
      <w:effect w:val="none"/>
      <w:vertAlign w:val="baseline"/>
      <w:cs w:val="0"/>
      <w:em w:val="none"/>
      <w:lang w:bidi="ar-SA" w:eastAsia="zh-CN" w:val="uk-UA"/>
    </w:rPr>
  </w:style>
  <w:style w:type="paragraph" w:styleId="Основнойтекст">
    <w:name w:val="Основной текст"/>
    <w:basedOn w:val="Обычный"/>
    <w:next w:val="Основнойтекст"/>
    <w:autoRedefine w:val="0"/>
    <w:hidden w:val="0"/>
    <w:qFormat w:val="0"/>
    <w:pPr>
      <w:suppressAutoHyphens w:val="1"/>
      <w:spacing w:after="120"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ru-RU" w:val="ru-RU"/>
    </w:rPr>
  </w:style>
  <w:style w:type="character" w:styleId="ОсновнойтекстЗнак">
    <w:name w:val="Основной текст Знак"/>
    <w:next w:val="ОсновнойтекстЗнак"/>
    <w:autoRedefine w:val="0"/>
    <w:hidden w:val="0"/>
    <w:qFormat w:val="0"/>
    <w:rPr>
      <w:rFonts w:ascii="Arial" w:hAnsi="Arial"/>
      <w:w w:val="100"/>
      <w:position w:val="-1"/>
      <w:effect w:val="none"/>
      <w:vertAlign w:val="baseline"/>
      <w:cs w:val="0"/>
      <w:em w:val="none"/>
      <w:lang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eastAsia="ru-RU" w:val="ru-RU"/>
    </w:rPr>
  </w:style>
  <w:style w:type="paragraph" w:styleId="СтандартныйHTML">
    <w:name w:val="Стандартный HTML"/>
    <w:basedOn w:val="Обычный"/>
    <w:next w:val="СтандартныйHTML"/>
    <w:autoRedefine w:val="0"/>
    <w:hidden w:val="0"/>
    <w:qFormat w:val="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uk-UA" w:val="uk-UA"/>
    </w:rPr>
  </w:style>
  <w:style w:type="character" w:styleId="СтандартныйHTMLЗнак">
    <w:name w:val="Стандартный HTML Знак"/>
    <w:next w:val="СтандартныйHTMLЗнак"/>
    <w:autoRedefine w:val="0"/>
    <w:hidden w:val="0"/>
    <w:qFormat w:val="0"/>
    <w:rPr>
      <w:rFonts w:ascii="Courier New" w:cs="Courier New" w:hAnsi="Courier New"/>
      <w:w w:val="100"/>
      <w:position w:val="-1"/>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819"/>
        <w:tab w:val="right" w:leader="none" w:pos="9639"/>
      </w:tabs>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rFonts w:ascii="Arial" w:hAnsi="Arial"/>
      <w:w w:val="100"/>
      <w:position w:val="-1"/>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819"/>
        <w:tab w:val="right" w:leader="none" w:pos="9639"/>
      </w:tabs>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rFonts w:ascii="Arial" w:hAnsi="Arial"/>
      <w:w w:val="100"/>
      <w:position w:val="-1"/>
      <w:effect w:val="none"/>
      <w:vertAlign w:val="baseline"/>
      <w:cs w:val="0"/>
      <w:em w:val="none"/>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doVXsrWBmGAiiM9bZGBusSQHgA==">AMUW2mXYQwYTy/SyKvgHHYU3IzSrT0t3P58CeJcgeyov3ytj6IK2Xfww8+HN83rPRAWCf4PcMIChpdooAaFGFnuxbxClJ5rPDOsqgnCam+5sKOwc1qfqZ44=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2021-07-07T13:40:00Z</dcterms:created>
  <dc:creator>Lubov</dc:creator>
</cp:coreProperties>
</file>